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B26" w:rsidRDefault="00C66DC9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Контрольный диктант по теме «Глагол»</w:t>
      </w:r>
    </w:p>
    <w:p w:rsidR="00705B26" w:rsidRDefault="00C66DC9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1.Назначение контрольной работы.</w:t>
      </w:r>
    </w:p>
    <w:p w:rsidR="00705B26" w:rsidRDefault="00C66DC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Проведение текущего контроля обучающихся 5 класса по теме «Глагол», </w:t>
      </w:r>
      <w:r>
        <w:rPr>
          <w:rFonts w:ascii="Times New Roman" w:eastAsia="Times New Roman" w:hAnsi="Times New Roman" w:cs="Times New Roman"/>
          <w:sz w:val="24"/>
        </w:rPr>
        <w:t xml:space="preserve">с целью определения уровня достижения обучающимися предметных и </w:t>
      </w:r>
      <w:proofErr w:type="spellStart"/>
      <w:r>
        <w:rPr>
          <w:rFonts w:ascii="Times New Roman" w:eastAsia="Times New Roman" w:hAnsi="Times New Roman" w:cs="Times New Roman"/>
          <w:sz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планируемых результатов основной образовательной программы основного общего образования по русскому языку.</w:t>
      </w:r>
    </w:p>
    <w:p w:rsidR="00705B26" w:rsidRDefault="00705B26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</w:p>
    <w:p w:rsidR="00705B26" w:rsidRDefault="00C66DC9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2.Документы, определяющие содержание контрольной работы.</w:t>
      </w:r>
    </w:p>
    <w:p w:rsidR="00705B26" w:rsidRDefault="00C66DC9">
      <w:pPr>
        <w:spacing w:after="0" w:line="322" w:lineRule="auto"/>
        <w:ind w:firstLine="7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Содержание к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России от 17.12.2010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1897) с учетом Примерной основной образовательной программы основного общего образования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одобр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ена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решением Федерального учебно-методического объединения по общему образованию (протокол от 08.04.2015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1/15)).</w:t>
      </w:r>
    </w:p>
    <w:p w:rsidR="00705B26" w:rsidRDefault="00705B26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705B26" w:rsidRDefault="00C66DC9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Подходы к отбору содержания, разработке структуры контрольной работы.</w:t>
      </w:r>
    </w:p>
    <w:p w:rsidR="00705B26" w:rsidRDefault="00C66DC9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Контрольная работа основана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системно-деятельностном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компетентно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уровневом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подходах.</w:t>
      </w:r>
    </w:p>
    <w:p w:rsidR="00705B26" w:rsidRDefault="00C66DC9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Наряду с предметными результатами оцениваются также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результаты.</w:t>
      </w:r>
    </w:p>
    <w:p w:rsidR="00705B26" w:rsidRDefault="00705B26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705B26" w:rsidRDefault="00C66DC9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4.Структура контрольной работы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705B26" w:rsidRDefault="00C66DC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Структура работы соответствует разделам содержания, выделенным в примерной программе, и включает 2 задания. Распред</w:t>
      </w:r>
      <w:r>
        <w:rPr>
          <w:rFonts w:ascii="Times New Roman" w:eastAsia="Times New Roman" w:hAnsi="Times New Roman" w:cs="Times New Roman"/>
          <w:sz w:val="24"/>
        </w:rPr>
        <w:t xml:space="preserve">еление заданий по разделам содержания представлено в таблице </w:t>
      </w:r>
    </w:p>
    <w:p w:rsidR="00705B26" w:rsidRDefault="00705B2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05B26" w:rsidRDefault="00C66DC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Распределение заданий по разделам содержания</w:t>
      </w:r>
    </w:p>
    <w:tbl>
      <w:tblPr>
        <w:tblW w:w="0" w:type="auto"/>
        <w:tblInd w:w="443" w:type="dxa"/>
        <w:tblCellMar>
          <w:left w:w="10" w:type="dxa"/>
          <w:right w:w="10" w:type="dxa"/>
        </w:tblCellMar>
        <w:tblLook w:val="0000"/>
      </w:tblPr>
      <w:tblGrid>
        <w:gridCol w:w="4556"/>
        <w:gridCol w:w="1834"/>
        <w:gridCol w:w="2738"/>
      </w:tblGrid>
      <w:tr w:rsidR="00705B2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5B26" w:rsidRDefault="00C66DC9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Разделы содержания</w:t>
            </w:r>
          </w:p>
        </w:tc>
        <w:tc>
          <w:tcPr>
            <w:tcW w:w="4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заданий</w:t>
            </w:r>
          </w:p>
        </w:tc>
      </w:tr>
      <w:tr w:rsidR="00705B2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5B26" w:rsidRDefault="00705B26">
            <w:pPr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базового уровня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повышенного уровня</w:t>
            </w:r>
          </w:p>
        </w:tc>
      </w:tr>
      <w:tr w:rsidR="00705B2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Диктант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705B2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</w:rPr>
            </w:pPr>
          </w:p>
        </w:tc>
      </w:tr>
      <w:tr w:rsidR="00705B2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Грамматическое задание: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705B2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705B2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</w:rPr>
            </w:pPr>
          </w:p>
        </w:tc>
      </w:tr>
      <w:tr w:rsidR="00705B2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Морфемный разбор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705B2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705B2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Фонетический разбор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705B2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</w:rPr>
            </w:pPr>
          </w:p>
        </w:tc>
      </w:tr>
      <w:tr w:rsidR="00705B2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Морфологический разбор глагола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705B2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705B2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текста.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05B26" w:rsidRDefault="00705B26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</w:rPr>
            </w:pPr>
          </w:p>
        </w:tc>
      </w:tr>
      <w:tr w:rsidR="00705B2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705B26" w:rsidRDefault="00705B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05B26" w:rsidRDefault="00C66DC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Заданий базового уровня сложности в работе 3, заданий повышенного уровня сложности – 2.</w:t>
      </w:r>
    </w:p>
    <w:p w:rsidR="00705B26" w:rsidRDefault="00C66DC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работе представлены разные типы заданий: диктант, грамматическое задание.  </w:t>
      </w:r>
    </w:p>
    <w:p w:rsidR="00705B26" w:rsidRDefault="00705B2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05B26" w:rsidRDefault="00C66DC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На проведение диктанта отводится 1 урок (40 минут). На инструктаж не более 5 минут, 35 минут на самостоятельное выполнение работы. </w:t>
      </w:r>
    </w:p>
    <w:p w:rsidR="00705B26" w:rsidRDefault="00705B2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05B26" w:rsidRDefault="00C66DC9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5.Кодификатор</w:t>
      </w:r>
    </w:p>
    <w:p w:rsidR="00705B26" w:rsidRDefault="00C66DC9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табл. 1приведен кодификатор проверяемых элементов содержания.</w:t>
      </w:r>
    </w:p>
    <w:p w:rsidR="00705B26" w:rsidRDefault="00705B26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781"/>
        <w:gridCol w:w="20"/>
        <w:gridCol w:w="7"/>
        <w:gridCol w:w="1346"/>
        <w:gridCol w:w="40"/>
        <w:gridCol w:w="17"/>
        <w:gridCol w:w="13"/>
        <w:gridCol w:w="7151"/>
      </w:tblGrid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94"/>
          <w:jc w:val="center"/>
        </w:trPr>
        <w:tc>
          <w:tcPr>
            <w:tcW w:w="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1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14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Проверяемые элементы содержания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26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1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раз-</w:t>
            </w:r>
          </w:p>
        </w:tc>
        <w:tc>
          <w:tcPr>
            <w:tcW w:w="1403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20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-</w:t>
            </w:r>
          </w:p>
        </w:tc>
        <w:tc>
          <w:tcPr>
            <w:tcW w:w="7164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58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1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дела</w:t>
            </w:r>
          </w:p>
        </w:tc>
        <w:tc>
          <w:tcPr>
            <w:tcW w:w="1403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ряемого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элемента</w:t>
            </w:r>
          </w:p>
        </w:tc>
        <w:tc>
          <w:tcPr>
            <w:tcW w:w="7164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8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1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8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1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6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Речь устная и письменная, монологическая и диалогическая,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полилог</w:t>
            </w:r>
            <w:proofErr w:type="spellEnd"/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8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1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Текст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тексте. Основные признаки текста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и главная мысль текста,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микротема</w:t>
            </w:r>
            <w:proofErr w:type="spellEnd"/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6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Абзац как средство членения текста на композиционно - смысловые части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93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39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Система языка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5</w:t>
            </w:r>
          </w:p>
        </w:tc>
        <w:tc>
          <w:tcPr>
            <w:tcW w:w="8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1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Фонетика. Графика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Фонетика и графика как разделы лингвистики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Звук как единица языка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Смыслоразличительная роль звука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гласных звуков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5.6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Слог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5.7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Ударение. Свойства русского ударения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5.8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Изменение звуков в речевом потоке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5.9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5.10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Соотношение звуков и букв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5.11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обозначения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']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5.12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обозначения мягкости согласных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5.13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Прописные и строчные буквы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120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Орфограф</w:t>
            </w:r>
            <w:proofErr w:type="spellEnd"/>
          </w:p>
        </w:tc>
        <w:tc>
          <w:tcPr>
            <w:tcW w:w="7151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ия</w:t>
            </w:r>
            <w:proofErr w:type="spellEnd"/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Орфография как раздел лингвистики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«орфограмма». Буквенные и небуквенные орфограммы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разделительных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ъ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  <w:proofErr w:type="spellEnd"/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8</w:t>
            </w:r>
          </w:p>
        </w:tc>
        <w:tc>
          <w:tcPr>
            <w:tcW w:w="8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120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 Орфография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раздел лингвистики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Морфема как минимальная значимая единица языка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8.3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морфем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8.4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31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8.5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Морфемный анализ слова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8.6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корней с безударными проверяемыми и непроверяемыми гласными (в рамках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8.7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корней с проверяемыми и непроверяемыми непроизносимыми согласными (в рамках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8.8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ё/о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8.9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неизменяемых на письме приставок и приставок на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(с)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8.11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/и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ц</w:t>
            </w:r>
            <w:proofErr w:type="spellEnd"/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9</w:t>
            </w:r>
          </w:p>
        </w:tc>
        <w:tc>
          <w:tcPr>
            <w:tcW w:w="85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10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 как раздел лингвистики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Грамматическое значение слова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9.3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 речи как лексико-грамматические разряды слов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9.4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частей речи в русском языке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85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10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Имя существительное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9.5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17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грамматическое значение, морфологические признаки и синтаксическая роль имени существительного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9.12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 конце имён существительных после шипящих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9.13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безударных окончаний имён существительных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85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10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Имя прилагательное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989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9.18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17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грамматическое значение, морфологические признаки и синтаксическая роль имени прилагательного. Роль имени прилагательного в речи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9.21</w:t>
            </w:r>
          </w:p>
        </w:tc>
        <w:tc>
          <w:tcPr>
            <w:tcW w:w="7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безударных окончаний имён прилагательных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806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9.22</w:t>
            </w:r>
          </w:p>
        </w:tc>
        <w:tc>
          <w:tcPr>
            <w:tcW w:w="7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о/е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суффиксах и окончаниях имён прилагательных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8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10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Глагол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979"/>
          <w:jc w:val="center"/>
        </w:trPr>
        <w:tc>
          <w:tcPr>
            <w:tcW w:w="806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9.25</w:t>
            </w:r>
          </w:p>
        </w:tc>
        <w:tc>
          <w:tcPr>
            <w:tcW w:w="7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17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грамматическое значение, морфологические признаки и синтаксическая роль глагола. Роль глагола в речи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974"/>
          <w:jc w:val="center"/>
        </w:trPr>
        <w:tc>
          <w:tcPr>
            <w:tcW w:w="806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9.26</w:t>
            </w:r>
          </w:p>
        </w:tc>
        <w:tc>
          <w:tcPr>
            <w:tcW w:w="7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Грамматические свойства инфинитива (неопределённой формы) глагола. Основа инфинитива, основа настоящего (будущего простого) времени глагола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6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9.27</w:t>
            </w:r>
          </w:p>
        </w:tc>
        <w:tc>
          <w:tcPr>
            <w:tcW w:w="7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17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Глаголы совершенного и несовершенного вида, возвратные и невозвратные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9.28</w:t>
            </w:r>
          </w:p>
        </w:tc>
        <w:tc>
          <w:tcPr>
            <w:tcW w:w="7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Спряжение глагола. Разноспрягаемые глаголы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06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9.29</w:t>
            </w:r>
          </w:p>
        </w:tc>
        <w:tc>
          <w:tcPr>
            <w:tcW w:w="7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корней с чередованием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е/и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6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9.30</w:t>
            </w:r>
          </w:p>
        </w:tc>
        <w:tc>
          <w:tcPr>
            <w:tcW w:w="7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Использование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показателя грамматической формы в инфинитиве, в форме 2-го лица единственного числа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6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9.31</w:t>
            </w:r>
          </w:p>
        </w:tc>
        <w:tc>
          <w:tcPr>
            <w:tcW w:w="7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Правописание в глаголах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и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ться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, суффиксов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ева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ыва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-/-ива-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65"/>
          <w:jc w:val="center"/>
        </w:trPr>
        <w:tc>
          <w:tcPr>
            <w:tcW w:w="806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9.32</w:t>
            </w:r>
          </w:p>
        </w:tc>
        <w:tc>
          <w:tcPr>
            <w:tcW w:w="7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безударных личных окончаний глагола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806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9.33</w:t>
            </w:r>
          </w:p>
        </w:tc>
        <w:tc>
          <w:tcPr>
            <w:tcW w:w="7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6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гласной перед суффиксом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формах прошедшего времени глагола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9.34</w:t>
            </w:r>
          </w:p>
        </w:tc>
        <w:tc>
          <w:tcPr>
            <w:tcW w:w="7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Слитное и раздельное написание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глаголами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30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10</w:t>
            </w:r>
          </w:p>
        </w:tc>
        <w:tc>
          <w:tcPr>
            <w:tcW w:w="8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10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06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10.4</w:t>
            </w:r>
          </w:p>
        </w:tc>
        <w:tc>
          <w:tcPr>
            <w:tcW w:w="7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Предложение как единица синтаксиса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6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10.5</w:t>
            </w:r>
          </w:p>
        </w:tc>
        <w:tc>
          <w:tcPr>
            <w:tcW w:w="7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6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предложений по цели высказывания и эмоциональной окраске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10.6</w:t>
            </w:r>
          </w:p>
        </w:tc>
        <w:tc>
          <w:tcPr>
            <w:tcW w:w="71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Интонация</w:t>
            </w:r>
          </w:p>
        </w:tc>
      </w:tr>
      <w:tr w:rsidR="00705B26" w:rsidTr="002A42D4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78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10.18</w:t>
            </w:r>
          </w:p>
        </w:tc>
        <w:tc>
          <w:tcPr>
            <w:tcW w:w="7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6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</w:tr>
    </w:tbl>
    <w:p w:rsidR="00705B26" w:rsidRDefault="00705B26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705B26" w:rsidRDefault="00705B26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705B26" w:rsidRDefault="00C66DC9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табл. 2 приведен кодификатор проверяемых требований к уровню подготовки.</w:t>
      </w:r>
    </w:p>
    <w:p w:rsidR="00705B26" w:rsidRDefault="00705B26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241"/>
        <w:gridCol w:w="45"/>
        <w:gridCol w:w="86"/>
        <w:gridCol w:w="1531"/>
        <w:gridCol w:w="6472"/>
      </w:tblGrid>
      <w:tr w:rsidR="00705B26" w:rsidTr="00C94A97">
        <w:tblPrEx>
          <w:tblCellMar>
            <w:top w:w="0" w:type="dxa"/>
            <w:bottom w:w="0" w:type="dxa"/>
          </w:tblCellMar>
        </w:tblPrEx>
        <w:trPr>
          <w:trHeight w:val="1627"/>
          <w:jc w:val="center"/>
        </w:trPr>
        <w:tc>
          <w:tcPr>
            <w:tcW w:w="1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17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Мет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предметный результат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17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 проверяемого требования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Проверяемые предметные требования к результатам обучения</w:t>
            </w:r>
          </w:p>
        </w:tc>
      </w:tr>
      <w:tr w:rsidR="00705B26" w:rsidTr="00C94A97">
        <w:tblPrEx>
          <w:tblCellMar>
            <w:top w:w="0" w:type="dxa"/>
            <w:bottom w:w="0" w:type="dxa"/>
          </w:tblCellMar>
        </w:tblPrEx>
        <w:trPr>
          <w:trHeight w:val="1944"/>
          <w:jc w:val="center"/>
        </w:trPr>
        <w:tc>
          <w:tcPr>
            <w:tcW w:w="137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8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логические рассуждения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, умозаключения (индуктивные,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дедуктивные и по аналогии) и делать выводы</w:t>
            </w:r>
          </w:p>
        </w:tc>
      </w:tr>
      <w:tr w:rsidR="00705B26" w:rsidTr="00C94A97">
        <w:tblPrEx>
          <w:tblCellMar>
            <w:top w:w="0" w:type="dxa"/>
            <w:bottom w:w="0" w:type="dxa"/>
          </w:tblCellMar>
        </w:tblPrEx>
        <w:trPr>
          <w:trHeight w:val="1618"/>
          <w:jc w:val="center"/>
        </w:trPr>
        <w:tc>
          <w:tcPr>
            <w:tcW w:w="1372" w:type="dxa"/>
            <w:gridSpan w:val="3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Характеризовать различия между устной и письменной речью, диалогом и монологом, особенности видов речи (говорение, слушание, чтение, письмо) для решения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практикоориентированных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учебных задач и в повседневной жизни</w:t>
            </w:r>
          </w:p>
        </w:tc>
      </w:tr>
      <w:tr w:rsidR="00705B26" w:rsidTr="00C94A97">
        <w:tblPrEx>
          <w:tblCellMar>
            <w:top w:w="0" w:type="dxa"/>
            <w:bottom w:w="0" w:type="dxa"/>
          </w:tblCellMar>
        </w:tblPrEx>
        <w:trPr>
          <w:trHeight w:val="1618"/>
          <w:jc w:val="center"/>
        </w:trPr>
        <w:tc>
          <w:tcPr>
            <w:tcW w:w="1372" w:type="dxa"/>
            <w:gridSpan w:val="3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Анализировать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</w:t>
            </w:r>
          </w:p>
        </w:tc>
      </w:tr>
      <w:tr w:rsidR="00705B26" w:rsidTr="00C94A97">
        <w:tblPrEx>
          <w:tblCellMar>
            <w:top w:w="0" w:type="dxa"/>
            <w:bottom w:w="0" w:type="dxa"/>
          </w:tblCellMar>
        </w:tblPrEx>
        <w:trPr>
          <w:trHeight w:val="1618"/>
          <w:jc w:val="center"/>
        </w:trPr>
        <w:tc>
          <w:tcPr>
            <w:tcW w:w="1372" w:type="dxa"/>
            <w:gridSpan w:val="3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звуки; понимать различие между звуком и буквой, характеризовать систему звуков; проводить фонетический анализ слов; использовать знания по фонетике, графике, орфоэпии в практике произношения и правописания слов</w:t>
            </w:r>
          </w:p>
        </w:tc>
      </w:tr>
      <w:tr w:rsidR="00705B26" w:rsidTr="00C94A97">
        <w:tblPrEx>
          <w:tblCellMar>
            <w:top w:w="0" w:type="dxa"/>
            <w:bottom w:w="0" w:type="dxa"/>
          </w:tblCellMar>
        </w:tblPrEx>
        <w:trPr>
          <w:trHeight w:val="1954"/>
          <w:jc w:val="center"/>
        </w:trPr>
        <w:tc>
          <w:tcPr>
            <w:tcW w:w="1372" w:type="dxa"/>
            <w:gridSpan w:val="3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слова; распознавать изученные орфограммы; применять знания по орфографии в практике правописания (в том числе применять знание о правоп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исании разделительных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ъ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705B26" w:rsidTr="00C94A97">
        <w:tblPrEx>
          <w:tblCellMar>
            <w:top w:w="0" w:type="dxa"/>
            <w:bottom w:w="0" w:type="dxa"/>
          </w:tblCellMar>
        </w:tblPrEx>
        <w:trPr>
          <w:trHeight w:val="2261"/>
          <w:jc w:val="center"/>
        </w:trPr>
        <w:tc>
          <w:tcPr>
            <w:tcW w:w="1372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Характеризовать морфему как минимальную значимую единицу языка; распознавать виды морфем в слове; находить чередование звуков в морфемах (в том числе чередование гласных с нулём звука); проводить морфемный анализ слова; применять знания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полнении различных видов языкового анализа и в практике правописания</w:t>
            </w:r>
          </w:p>
        </w:tc>
      </w:tr>
      <w:tr w:rsidR="00705B26" w:rsidTr="00C94A97">
        <w:tblPrEx>
          <w:tblCellMar>
            <w:top w:w="0" w:type="dxa"/>
            <w:bottom w:w="0" w:type="dxa"/>
          </w:tblCellMar>
        </w:tblPrEx>
        <w:trPr>
          <w:trHeight w:val="3230"/>
          <w:jc w:val="center"/>
        </w:trPr>
        <w:tc>
          <w:tcPr>
            <w:tcW w:w="1372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знания о части речи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грамматическом разряде слов, о грамматическом значении слова, о системе частей речи в русском языке для решения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практикоориентированных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учебных задач (распознавать имена существительные, имена прилагательные, глаг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олы); проводить морфологический анализ имён существительных, частичный морфологический анализ имён прилагательных, глаголов; применять знания по морфологии при выполнении различных видов языкового анализа и в речевой практике</w:t>
            </w:r>
          </w:p>
        </w:tc>
      </w:tr>
      <w:tr w:rsidR="00705B26" w:rsidTr="00C94A97">
        <w:tblPrEx>
          <w:tblCellMar>
            <w:top w:w="0" w:type="dxa"/>
            <w:bottom w:w="0" w:type="dxa"/>
          </w:tblCellMar>
        </w:tblPrEx>
        <w:trPr>
          <w:trHeight w:val="2266"/>
          <w:jc w:val="center"/>
        </w:trPr>
        <w:tc>
          <w:tcPr>
            <w:tcW w:w="1372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1.9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речи; определять лексико-грамматические разряды имён существительных; различать типы склонения имён существительных,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являть разносклоняемые и несклоняемые имена существительные</w:t>
            </w:r>
          </w:p>
        </w:tc>
      </w:tr>
      <w:tr w:rsidR="00705B26" w:rsidTr="00C94A97">
        <w:tblPrEx>
          <w:tblCellMar>
            <w:top w:w="0" w:type="dxa"/>
            <w:bottom w:w="0" w:type="dxa"/>
          </w:tblCellMar>
        </w:tblPrEx>
        <w:trPr>
          <w:trHeight w:val="1306"/>
          <w:jc w:val="center"/>
        </w:trPr>
        <w:tc>
          <w:tcPr>
            <w:tcW w:w="1372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17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форму имён прилагательных</w:t>
            </w:r>
          </w:p>
        </w:tc>
      </w:tr>
      <w:tr w:rsidR="00705B26" w:rsidTr="00C94A97">
        <w:tblPrEx>
          <w:tblCellMar>
            <w:top w:w="0" w:type="dxa"/>
            <w:bottom w:w="0" w:type="dxa"/>
          </w:tblCellMar>
        </w:tblPrEx>
        <w:trPr>
          <w:trHeight w:val="2914"/>
          <w:jc w:val="center"/>
        </w:trPr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1.11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общее грамматическое значение, морфологические признаки и синтаксические функции глагола, объяснять его роль в словосочетании и предложении, а также в речи; различать глаголы совершенного и несовершенного вида, возвратные и невозвратные; характе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ризовать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глагола; определять спряжение глагола</w:t>
            </w:r>
          </w:p>
        </w:tc>
      </w:tr>
      <w:tr w:rsidR="00705B26" w:rsidTr="00C94A97">
        <w:tblPrEx>
          <w:tblCellMar>
            <w:top w:w="0" w:type="dxa"/>
            <w:bottom w:w="0" w:type="dxa"/>
          </w:tblCellMar>
        </w:tblPrEx>
        <w:trPr>
          <w:trHeight w:val="1618"/>
          <w:jc w:val="center"/>
        </w:trPr>
        <w:tc>
          <w:tcPr>
            <w:tcW w:w="128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1.12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морфологический анализ имени существительного, имени прилагательного, глагола (в рамках изученного); применять знания по морфологии при выполнении различных видов языкового анализа и в речевой практике</w:t>
            </w:r>
          </w:p>
        </w:tc>
      </w:tr>
      <w:tr w:rsidR="00705B26" w:rsidTr="00C94A97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8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1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Смысловое чтение</w:t>
            </w:r>
          </w:p>
        </w:tc>
      </w:tr>
      <w:tr w:rsidR="00705B26" w:rsidTr="00C66DC9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124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705B26" w:rsidTr="00C66DC9">
        <w:tblPrEx>
          <w:tblCellMar>
            <w:top w:w="0" w:type="dxa"/>
            <w:bottom w:w="0" w:type="dxa"/>
          </w:tblCellMar>
        </w:tblPrEx>
        <w:trPr>
          <w:trHeight w:val="1587"/>
          <w:jc w:val="center"/>
        </w:trPr>
        <w:tc>
          <w:tcPr>
            <w:tcW w:w="124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содержание прочитанных и прослушанных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</w:t>
            </w:r>
          </w:p>
        </w:tc>
      </w:tr>
      <w:tr w:rsidR="00705B26" w:rsidTr="00C94A97">
        <w:tblPrEx>
          <w:tblCellMar>
            <w:top w:w="0" w:type="dxa"/>
            <w:bottom w:w="0" w:type="dxa"/>
          </w:tblCellMar>
        </w:tblPrEx>
        <w:trPr>
          <w:trHeight w:val="1622"/>
          <w:jc w:val="center"/>
        </w:trPr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5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8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705B26" w:rsidTr="00C66DC9">
        <w:tblPrEx>
          <w:tblCellMar>
            <w:top w:w="0" w:type="dxa"/>
            <w:bottom w:w="0" w:type="dxa"/>
          </w:tblCellMar>
        </w:tblPrEx>
        <w:trPr>
          <w:trHeight w:val="1619"/>
          <w:jc w:val="center"/>
        </w:trPr>
        <w:tc>
          <w:tcPr>
            <w:tcW w:w="1241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содержание прослушанных научно-учебных и художественных текстов различных функциональн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смысловых типов речи объёмом не менее 150 слов: устно и письменно формулировать тему и главную мысль текста</w:t>
            </w:r>
          </w:p>
        </w:tc>
      </w:tr>
    </w:tbl>
    <w:p w:rsidR="00705B26" w:rsidRDefault="00705B26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186"/>
        <w:gridCol w:w="1249"/>
        <w:gridCol w:w="6940"/>
      </w:tblGrid>
      <w:tr w:rsidR="00705B26">
        <w:tblPrEx>
          <w:tblCellMar>
            <w:top w:w="0" w:type="dxa"/>
            <w:bottom w:w="0" w:type="dxa"/>
          </w:tblCellMar>
        </w:tblPrEx>
        <w:trPr>
          <w:trHeight w:val="3552"/>
          <w:jc w:val="center"/>
        </w:trPr>
        <w:tc>
          <w:tcPr>
            <w:tcW w:w="1277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5.7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на письме нормы современного русского литературного языка, в том числе во время списывания текста объёмом 90-100 слов; написания словарного диктанта объёмом 15-20 слов; написания диктанта на основе связного текста объёмом 90-100 слов, составленно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го с учётом ранее изученных правил правописания (в том числе содержащего изученные в течение первого года обучения орфограммы,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пунктограммы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слова с непроверяемыми написаниями);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уметь пользоваться разными видами лексических словарей</w:t>
            </w:r>
          </w:p>
        </w:tc>
      </w:tr>
      <w:tr w:rsidR="00705B26">
        <w:tblPrEx>
          <w:tblCellMar>
            <w:top w:w="0" w:type="dxa"/>
            <w:bottom w:w="0" w:type="dxa"/>
          </w:tblCellMar>
        </w:tblPrEx>
        <w:trPr>
          <w:trHeight w:val="2909"/>
          <w:jc w:val="center"/>
        </w:trPr>
        <w:tc>
          <w:tcPr>
            <w:tcW w:w="1277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5.8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на письме правила правописания неизменяемых на письме приставок и приставок на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з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(-с);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/и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приставок;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/и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 корней с безударными проверяемыми, непроверяемыми (в рамках изученного), чередующимися гласными; корней с проверяемыми, непр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оверяемыми (в рамках изученного), непроизносимыми согласными;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ё/о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в корне слова; уместно использовать слова с суффиксами оценки в собственной речи</w:t>
            </w:r>
          </w:p>
        </w:tc>
      </w:tr>
      <w:tr w:rsidR="00705B26">
        <w:tblPrEx>
          <w:tblCellMar>
            <w:top w:w="0" w:type="dxa"/>
            <w:bottom w:w="0" w:type="dxa"/>
          </w:tblCellMar>
        </w:tblPrEx>
        <w:trPr>
          <w:trHeight w:val="3874"/>
          <w:jc w:val="center"/>
        </w:trPr>
        <w:tc>
          <w:tcPr>
            <w:tcW w:w="1277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5.9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существительных; правописания имён существительных (безударных окончаний,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о/е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(ё) после шипящих 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суффикс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ах и окончаниях, суффиксов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-ч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ик/-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щик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ек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корней с чередованием о//а: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-лаг-/-лож-,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раст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ращ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 -рос-., -гор-/-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гар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зор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зар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употребления/неупотребления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 конце имён существительных после шипящих; слитного и раздельного написания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именами существительными, правописания собственных имён существительных)</w:t>
            </w:r>
          </w:p>
        </w:tc>
      </w:tr>
      <w:tr w:rsidR="00705B26">
        <w:tblPrEx>
          <w:tblCellMar>
            <w:top w:w="0" w:type="dxa"/>
            <w:bottom w:w="0" w:type="dxa"/>
          </w:tblCellMar>
        </w:tblPrEx>
        <w:trPr>
          <w:trHeight w:val="2275"/>
          <w:jc w:val="center"/>
        </w:trPr>
        <w:tc>
          <w:tcPr>
            <w:tcW w:w="1277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4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5.10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словоизменения имён прилагательных, произношения, постановки в них ударения (в рамках изученного), правописания имён прилагательных (безударных окончаний,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о/е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суффиксах и окончаниях, кратких форм имён прилагательных с основой на шипящие; слитного и раздельного написания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именами прилагательными)</w:t>
            </w:r>
          </w:p>
        </w:tc>
      </w:tr>
    </w:tbl>
    <w:p w:rsidR="00705B26" w:rsidRDefault="00705B26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205"/>
        <w:gridCol w:w="1249"/>
        <w:gridCol w:w="6921"/>
      </w:tblGrid>
      <w:tr w:rsidR="00705B26">
        <w:tblPrEx>
          <w:tblCellMar>
            <w:top w:w="0" w:type="dxa"/>
            <w:bottom w:w="0" w:type="dxa"/>
          </w:tblCellMar>
        </w:tblPrEx>
        <w:trPr>
          <w:trHeight w:val="3230"/>
          <w:jc w:val="center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5.11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словоизменения глаголов, постановки ударения в глагольных формах (в рамках изученного), правописания глаголов (корней с чередованием е//и; использования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показателя грамматической формы в инфинитиве, в форме 2-го лица единственного чис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 после шипящих; правописания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глаголах; суффиксов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ева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ыва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-/-ива-;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безударных личных окончаний глагола, гласной перед суффиксом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-л-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формах прошедшего времени глагола; слитного и раздельного написания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глаголами)</w:t>
            </w:r>
          </w:p>
        </w:tc>
      </w:tr>
      <w:tr w:rsidR="00705B26">
        <w:tblPrEx>
          <w:tblCellMar>
            <w:top w:w="0" w:type="dxa"/>
            <w:bottom w:w="0" w:type="dxa"/>
          </w:tblCellMar>
        </w:tblPrEx>
        <w:trPr>
          <w:trHeight w:val="3230"/>
          <w:jc w:val="center"/>
        </w:trPr>
        <w:tc>
          <w:tcPr>
            <w:tcW w:w="1277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705B26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5.12</w:t>
            </w:r>
          </w:p>
        </w:tc>
        <w:tc>
          <w:tcPr>
            <w:tcW w:w="7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705B26" w:rsidRDefault="00C66DC9">
            <w:pPr>
              <w:spacing w:after="0" w:line="322" w:lineRule="auto"/>
              <w:jc w:val="both"/>
              <w:rPr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союзами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а, но, однако, зато,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(в значении и),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значении но); с обобщающим словом при однородных членах; с обращением; в предложениях с прямой речью;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сложных предложениях, состоящих из частей, связанных бессоюзной связью и союзами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и, но, а, однако, зато, да;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оформлять на письме диалог</w:t>
            </w:r>
          </w:p>
        </w:tc>
      </w:tr>
    </w:tbl>
    <w:p w:rsidR="00705B26" w:rsidRDefault="00705B26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705B26" w:rsidRDefault="00705B26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705B26" w:rsidRDefault="00C66DC9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6. </w:t>
      </w:r>
      <w:r>
        <w:rPr>
          <w:rFonts w:ascii="Times New Roman" w:eastAsia="Times New Roman" w:hAnsi="Times New Roman" w:cs="Times New Roman"/>
          <w:b/>
          <w:sz w:val="24"/>
        </w:rPr>
        <w:t>Содержание работы.</w:t>
      </w:r>
    </w:p>
    <w:p w:rsidR="00705B26" w:rsidRDefault="00C66DC9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Диктант по теме «Глагол»</w:t>
      </w:r>
    </w:p>
    <w:p w:rsidR="00705B26" w:rsidRDefault="00705B26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05B26" w:rsidRDefault="00C66DC9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День кончается. Солнце уже опускается к горизонту, и далеко разливаются его косые лучи. Приближаются сумерки. Мы бродим по лесу. Кажется, что лесные поляны налились густой темнотой. Она словно выползает и</w:t>
      </w:r>
      <w:r>
        <w:rPr>
          <w:rFonts w:ascii="Times New Roman" w:eastAsia="Times New Roman" w:hAnsi="Times New Roman" w:cs="Times New Roman"/>
          <w:sz w:val="24"/>
        </w:rPr>
        <w:t>з-под земли, ложится у наших ног, расстилается внизу по ветвям, взбирается к верхушкам деревьев.</w:t>
      </w:r>
    </w:p>
    <w:p w:rsidR="00705B26" w:rsidRDefault="00C66DC9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Птицы постепенно замолкают. Скоро уже становится трудно различать очертания веток. След знакомой тропинки стал пропадать, но сквозь просеку ещё видны лу</w:t>
      </w:r>
      <w:r>
        <w:rPr>
          <w:rFonts w:ascii="Times New Roman" w:eastAsia="Times New Roman" w:hAnsi="Times New Roman" w:cs="Times New Roman"/>
          <w:sz w:val="24"/>
        </w:rPr>
        <w:t>чи солнца. Высоко над ёлкой заблестели звёзды. Время от времени раздаётся одинокий голосок птички. Кажется, что она удивляется наступлению таинственной тишины. Ночь прикоснулась к земле и растеклась по ней темнотой.</w:t>
      </w:r>
    </w:p>
    <w:p w:rsidR="00705B26" w:rsidRDefault="00705B26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705B26" w:rsidRDefault="00C66DC9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Грамматические задания.</w:t>
      </w:r>
    </w:p>
    <w:p w:rsidR="00705B26" w:rsidRDefault="00705B26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705B26" w:rsidRDefault="00C66DC9">
      <w:pPr>
        <w:numPr>
          <w:ilvl w:val="0"/>
          <w:numId w:val="1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Выполнить морфемный разбор слов:  </w:t>
      </w:r>
    </w:p>
    <w:p w:rsidR="00705B26" w:rsidRDefault="00C66DC9">
      <w:pPr>
        <w:spacing w:after="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в-т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i/>
          <w:sz w:val="24"/>
        </w:rPr>
        <w:t>расстилается, голосок, одинокий;</w:t>
      </w:r>
    </w:p>
    <w:p w:rsidR="00705B26" w:rsidRDefault="00C66DC9">
      <w:pPr>
        <w:spacing w:after="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в-т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i/>
          <w:sz w:val="24"/>
        </w:rPr>
        <w:t>приближаются, тропинки, знакомой;</w:t>
      </w:r>
    </w:p>
    <w:p w:rsidR="00705B26" w:rsidRDefault="00705B26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705B26" w:rsidRDefault="00C66DC9">
      <w:pPr>
        <w:numPr>
          <w:ilvl w:val="0"/>
          <w:numId w:val="2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 Выполнить фонетический разбор слова:</w:t>
      </w:r>
    </w:p>
    <w:p w:rsidR="00705B26" w:rsidRDefault="00C66DC9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1в-т: </w:t>
      </w:r>
      <w:r>
        <w:rPr>
          <w:rFonts w:ascii="Times New Roman" w:eastAsia="Times New Roman" w:hAnsi="Times New Roman" w:cs="Times New Roman"/>
          <w:i/>
          <w:sz w:val="24"/>
        </w:rPr>
        <w:t>ёлкой,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05B26" w:rsidRDefault="00C66DC9">
      <w:pPr>
        <w:spacing w:after="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в-т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i/>
          <w:sz w:val="24"/>
        </w:rPr>
        <w:t>сквозь;</w:t>
      </w:r>
    </w:p>
    <w:p w:rsidR="00705B26" w:rsidRDefault="00705B26">
      <w:pPr>
        <w:spacing w:after="0"/>
        <w:rPr>
          <w:rFonts w:ascii="Times New Roman" w:eastAsia="Times New Roman" w:hAnsi="Times New Roman" w:cs="Times New Roman"/>
          <w:i/>
          <w:sz w:val="24"/>
        </w:rPr>
      </w:pPr>
    </w:p>
    <w:p w:rsidR="00705B26" w:rsidRDefault="00C66DC9">
      <w:pPr>
        <w:numPr>
          <w:ilvl w:val="0"/>
          <w:numId w:val="3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Морфологический </w:t>
      </w:r>
      <w:proofErr w:type="spellStart"/>
      <w:r>
        <w:rPr>
          <w:rFonts w:ascii="Times New Roman" w:eastAsia="Times New Roman" w:hAnsi="Times New Roman" w:cs="Times New Roman"/>
          <w:sz w:val="24"/>
          <w:u w:val="single"/>
        </w:rPr>
        <w:t>р-р</w:t>
      </w:r>
      <w:proofErr w:type="spellEnd"/>
      <w:r>
        <w:rPr>
          <w:rFonts w:ascii="Times New Roman" w:eastAsia="Times New Roman" w:hAnsi="Times New Roman" w:cs="Times New Roman"/>
          <w:sz w:val="24"/>
          <w:u w:val="single"/>
        </w:rPr>
        <w:t>:</w:t>
      </w:r>
    </w:p>
    <w:p w:rsidR="00705B26" w:rsidRDefault="00C66DC9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в-т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: Из предложения «</w:t>
      </w:r>
      <w:r>
        <w:rPr>
          <w:rFonts w:ascii="Times New Roman" w:eastAsia="Times New Roman" w:hAnsi="Times New Roman" w:cs="Times New Roman"/>
          <w:sz w:val="24"/>
        </w:rPr>
        <w:t>Высоко над ёлкой заблестели звёзды» выписать глагол и сделать его морфологический разбор.</w:t>
      </w:r>
    </w:p>
    <w:p w:rsidR="00705B26" w:rsidRDefault="00C66DC9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в-т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: Из предложения «Птицы постепенно замолкают» выписать глагол и сделать его морфологический разбор.</w:t>
      </w:r>
    </w:p>
    <w:p w:rsidR="00705B26" w:rsidRDefault="00705B26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705B26" w:rsidRDefault="00C66DC9">
      <w:pPr>
        <w:numPr>
          <w:ilvl w:val="0"/>
          <w:numId w:val="4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Озаглавить текст.</w:t>
      </w:r>
    </w:p>
    <w:p w:rsidR="00705B26" w:rsidRDefault="00705B26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705B26" w:rsidRDefault="00C66DC9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Система оценивания контрольной работы.</w:t>
      </w:r>
    </w:p>
    <w:p w:rsidR="00705B26" w:rsidRDefault="00C66DC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 всю работу ученик получает две отметки: отметка за диктант и отметка за грамматическое задание. За исправление ошибок оценка за диктант и за задание не снижается.  </w:t>
      </w:r>
    </w:p>
    <w:p w:rsidR="00705B26" w:rsidRDefault="00705B2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955"/>
        <w:gridCol w:w="1722"/>
        <w:gridCol w:w="1932"/>
        <w:gridCol w:w="1932"/>
        <w:gridCol w:w="1932"/>
      </w:tblGrid>
      <w:tr w:rsidR="00705B2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Вид работы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«5»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«4»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«3»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«2»</w:t>
            </w:r>
          </w:p>
        </w:tc>
      </w:tr>
      <w:tr w:rsidR="00705B2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Диктант</w:t>
            </w:r>
          </w:p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«1оценка»</w:t>
            </w:r>
          </w:p>
          <w:p w:rsidR="00705B26" w:rsidRDefault="00705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Учитываются самостоятельные и служебные слова.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0/0 или 1негрубая орф.+1негрубая пункт.</w:t>
            </w:r>
          </w:p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1-2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дисграфические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ошибки (дефект речи ребёнка)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о/1; -0/4; </w:t>
            </w:r>
          </w:p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1/0-1/3; </w:t>
            </w:r>
          </w:p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2/0-  2/2;  </w:t>
            </w:r>
          </w:p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Не более 2-3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дисграфических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ошибок</w:t>
            </w:r>
          </w:p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Предел-2</w:t>
            </w:r>
          </w:p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орфографические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ошибки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0/5-0/8;</w:t>
            </w:r>
          </w:p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1/4- 1/7;</w:t>
            </w:r>
          </w:p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2/3- 2/6;</w:t>
            </w:r>
          </w:p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3/0- 3/5;</w:t>
            </w:r>
          </w:p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4/0- 4/4</w:t>
            </w:r>
          </w:p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6/6-если есть однотипные, негрубые ошибки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4-5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дисграфических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ошибок</w:t>
            </w:r>
          </w:p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Предел-4</w:t>
            </w:r>
          </w:p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орфографические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ошибки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0/9;</w:t>
            </w:r>
          </w:p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1/8;</w:t>
            </w:r>
          </w:p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2//7;</w:t>
            </w:r>
          </w:p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3/6;</w:t>
            </w:r>
          </w:p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4/5;</w:t>
            </w:r>
          </w:p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5/0-5/9</w:t>
            </w:r>
          </w:p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6/8;</w:t>
            </w:r>
          </w:p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7/7;</w:t>
            </w:r>
          </w:p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8/6.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И более 4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дисграфических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ошибок</w:t>
            </w:r>
          </w:p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Предел-7</w:t>
            </w:r>
          </w:p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орфографические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ошибки</w:t>
            </w:r>
          </w:p>
        </w:tc>
      </w:tr>
      <w:tr w:rsidR="00705B2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Грамматическое задание</w:t>
            </w:r>
          </w:p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«2 оценка"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Все задания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выполнены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верно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Верно не менее 3/4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 менее 1/2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5B26" w:rsidRDefault="00C66DC9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 выполнено более ½ задания</w:t>
            </w:r>
          </w:p>
        </w:tc>
      </w:tr>
    </w:tbl>
    <w:p w:rsidR="00705B26" w:rsidRDefault="00705B26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05B26" w:rsidRDefault="00705B26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05B26" w:rsidRDefault="00705B26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05B26" w:rsidRDefault="00705B26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sectPr w:rsidR="00705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 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41F0C"/>
    <w:multiLevelType w:val="multilevel"/>
    <w:tmpl w:val="AD24A9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8C75E1"/>
    <w:multiLevelType w:val="multilevel"/>
    <w:tmpl w:val="F634E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307FB6"/>
    <w:multiLevelType w:val="multilevel"/>
    <w:tmpl w:val="60A4EF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5BE50DF"/>
    <w:multiLevelType w:val="multilevel"/>
    <w:tmpl w:val="93E2B4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05B26"/>
    <w:rsid w:val="002A42D4"/>
    <w:rsid w:val="00705B26"/>
    <w:rsid w:val="00C66DC9"/>
    <w:rsid w:val="00C94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2188</Words>
  <Characters>12477</Characters>
  <Application>Microsoft Office Word</Application>
  <DocSecurity>0</DocSecurity>
  <Lines>103</Lines>
  <Paragraphs>29</Paragraphs>
  <ScaleCrop>false</ScaleCrop>
  <Company>chool-19</Company>
  <LinksUpToDate>false</LinksUpToDate>
  <CharactersWithSpaces>14636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chool-19-13</cp:lastModifiedBy>
  <cp:revision>4</cp:revision>
  <dcterms:created xsi:type="dcterms:W3CDTF">2021-11-08T05:11:00Z</dcterms:created>
  <dcterms:modified xsi:type="dcterms:W3CDTF">2021-11-08T05:15:00Z</dcterms:modified>
</cp:coreProperties>
</file>