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542" w:rsidRPr="00D46601" w:rsidRDefault="00D228AB">
      <w:pPr>
        <w:pStyle w:val="a4"/>
        <w:spacing w:before="250"/>
        <w:ind w:left="366" w:right="376"/>
        <w:rPr>
          <w:sz w:val="24"/>
          <w:szCs w:val="24"/>
        </w:rPr>
      </w:pPr>
      <w:r w:rsidRPr="00D46601">
        <w:rPr>
          <w:sz w:val="24"/>
          <w:szCs w:val="24"/>
        </w:rPr>
        <w:t>Контрольная</w:t>
      </w:r>
      <w:r w:rsidRPr="00D46601">
        <w:rPr>
          <w:spacing w:val="-6"/>
          <w:sz w:val="24"/>
          <w:szCs w:val="24"/>
        </w:rPr>
        <w:t xml:space="preserve"> </w:t>
      </w:r>
      <w:r w:rsidRPr="00D46601">
        <w:rPr>
          <w:sz w:val="24"/>
          <w:szCs w:val="24"/>
        </w:rPr>
        <w:t>работа</w:t>
      </w:r>
      <w:r w:rsidRPr="00D46601">
        <w:rPr>
          <w:spacing w:val="-5"/>
          <w:sz w:val="24"/>
          <w:szCs w:val="24"/>
        </w:rPr>
        <w:t xml:space="preserve"> </w:t>
      </w:r>
      <w:r w:rsidRPr="00D46601">
        <w:rPr>
          <w:sz w:val="24"/>
          <w:szCs w:val="24"/>
        </w:rPr>
        <w:t>по</w:t>
      </w:r>
      <w:r w:rsidRPr="00D46601">
        <w:rPr>
          <w:spacing w:val="-8"/>
          <w:sz w:val="24"/>
          <w:szCs w:val="24"/>
        </w:rPr>
        <w:t xml:space="preserve"> </w:t>
      </w:r>
      <w:r w:rsidRPr="00D46601">
        <w:rPr>
          <w:sz w:val="24"/>
          <w:szCs w:val="24"/>
        </w:rPr>
        <w:t>литературе</w:t>
      </w:r>
      <w:r w:rsidRPr="00D46601">
        <w:rPr>
          <w:spacing w:val="-3"/>
          <w:sz w:val="24"/>
          <w:szCs w:val="24"/>
        </w:rPr>
        <w:t xml:space="preserve"> </w:t>
      </w:r>
      <w:r w:rsidR="00250642">
        <w:rPr>
          <w:sz w:val="24"/>
          <w:szCs w:val="24"/>
        </w:rPr>
        <w:t>за 2</w:t>
      </w:r>
      <w:r w:rsidRPr="00D46601">
        <w:rPr>
          <w:spacing w:val="-4"/>
          <w:sz w:val="24"/>
          <w:szCs w:val="24"/>
        </w:rPr>
        <w:t xml:space="preserve"> </w:t>
      </w:r>
      <w:r w:rsidR="0077238E">
        <w:rPr>
          <w:sz w:val="24"/>
          <w:szCs w:val="24"/>
        </w:rPr>
        <w:t>полугодие 10 класс</w:t>
      </w:r>
    </w:p>
    <w:p w:rsidR="00D92082" w:rsidRPr="00D46601" w:rsidRDefault="00D92082" w:rsidP="00D24213">
      <w:pPr>
        <w:pStyle w:val="a4"/>
        <w:spacing w:before="250"/>
        <w:ind w:left="366" w:right="376"/>
        <w:rPr>
          <w:sz w:val="24"/>
          <w:szCs w:val="24"/>
        </w:rPr>
      </w:pPr>
      <w:r w:rsidRPr="00D46601">
        <w:rPr>
          <w:sz w:val="24"/>
          <w:szCs w:val="24"/>
        </w:rPr>
        <w:t>Спецификация</w:t>
      </w: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D92082" w:rsidRPr="00D46601">
        <w:rPr>
          <w:b/>
          <w:sz w:val="24"/>
          <w:szCs w:val="24"/>
        </w:rPr>
        <w:t>Назначение контрольной работы.</w:t>
      </w:r>
    </w:p>
    <w:p w:rsidR="00D92082" w:rsidRDefault="00D92082" w:rsidP="00D92082">
      <w:pPr>
        <w:jc w:val="center"/>
        <w:rPr>
          <w:b/>
          <w:sz w:val="24"/>
          <w:szCs w:val="24"/>
        </w:rPr>
      </w:pPr>
    </w:p>
    <w:p w:rsidR="007D7DC0" w:rsidRDefault="007D7DC0" w:rsidP="007D7DC0">
      <w:pPr>
        <w:ind w:firstLine="48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Проведение контрольной работы </w:t>
      </w:r>
      <w:r w:rsidR="00250642">
        <w:rPr>
          <w:sz w:val="24"/>
          <w:szCs w:val="24"/>
        </w:rPr>
        <w:t>за 2</w:t>
      </w:r>
      <w:r w:rsidR="0077238E">
        <w:rPr>
          <w:sz w:val="24"/>
          <w:szCs w:val="24"/>
        </w:rPr>
        <w:t xml:space="preserve"> полугодие</w:t>
      </w:r>
      <w:r>
        <w:rPr>
          <w:sz w:val="24"/>
          <w:szCs w:val="24"/>
        </w:rPr>
        <w:t xml:space="preserve"> </w:t>
      </w:r>
      <w:r w:rsidR="0077238E">
        <w:rPr>
          <w:sz w:val="24"/>
          <w:szCs w:val="24"/>
          <w:lang w:eastAsia="ru-RU"/>
        </w:rPr>
        <w:t>обучающихся 10</w:t>
      </w:r>
      <w:r>
        <w:rPr>
          <w:sz w:val="24"/>
          <w:szCs w:val="24"/>
          <w:lang w:eastAsia="ru-RU"/>
        </w:rPr>
        <w:t xml:space="preserve"> класса, с целью определения уровня достижения </w:t>
      </w:r>
      <w:proofErr w:type="gramStart"/>
      <w:r>
        <w:rPr>
          <w:sz w:val="24"/>
          <w:szCs w:val="24"/>
          <w:lang w:eastAsia="ru-RU"/>
        </w:rPr>
        <w:t>обучающимися</w:t>
      </w:r>
      <w:proofErr w:type="gramEnd"/>
      <w:r>
        <w:rPr>
          <w:sz w:val="24"/>
          <w:szCs w:val="24"/>
          <w:lang w:eastAsia="ru-RU"/>
        </w:rPr>
        <w:t xml:space="preserve"> предметных и </w:t>
      </w:r>
      <w:proofErr w:type="spellStart"/>
      <w:r>
        <w:rPr>
          <w:sz w:val="24"/>
          <w:szCs w:val="24"/>
          <w:lang w:eastAsia="ru-RU"/>
        </w:rPr>
        <w:t>метапредметных</w:t>
      </w:r>
      <w:proofErr w:type="spellEnd"/>
      <w:r>
        <w:rPr>
          <w:sz w:val="24"/>
          <w:szCs w:val="24"/>
          <w:lang w:eastAsia="ru-RU"/>
        </w:rPr>
        <w:t xml:space="preserve"> планируемых результатов  основной образовательной программы </w:t>
      </w:r>
      <w:r w:rsidR="0077238E">
        <w:rPr>
          <w:sz w:val="24"/>
          <w:szCs w:val="24"/>
          <w:lang w:eastAsia="ru-RU"/>
        </w:rPr>
        <w:t>среднего</w:t>
      </w:r>
      <w:r>
        <w:rPr>
          <w:sz w:val="24"/>
          <w:szCs w:val="24"/>
          <w:lang w:eastAsia="ru-RU"/>
        </w:rPr>
        <w:t xml:space="preserve"> общего образования по литературе.</w:t>
      </w:r>
    </w:p>
    <w:p w:rsidR="007D7DC0" w:rsidRPr="00D46601" w:rsidRDefault="007D7DC0" w:rsidP="00D92082">
      <w:pPr>
        <w:jc w:val="center"/>
        <w:rPr>
          <w:b/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D92082" w:rsidRPr="00D46601">
        <w:rPr>
          <w:b/>
          <w:sz w:val="24"/>
          <w:szCs w:val="24"/>
        </w:rPr>
        <w:t>Документы, определяющие содержание контрольной работы.</w:t>
      </w:r>
    </w:p>
    <w:p w:rsidR="00D92082" w:rsidRPr="00D46601" w:rsidRDefault="00D92082" w:rsidP="0077238E">
      <w:pPr>
        <w:jc w:val="center"/>
        <w:rPr>
          <w:b/>
          <w:sz w:val="24"/>
          <w:szCs w:val="24"/>
        </w:rPr>
      </w:pPr>
    </w:p>
    <w:p w:rsidR="00D92082" w:rsidRPr="00D46601" w:rsidRDefault="00D92082" w:rsidP="0077238E">
      <w:pPr>
        <w:pStyle w:val="21"/>
        <w:shd w:val="clear" w:color="auto" w:fill="auto"/>
        <w:spacing w:after="0" w:line="240" w:lineRule="auto"/>
        <w:ind w:firstLine="74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D46601">
        <w:rPr>
          <w:rStyle w:val="20"/>
          <w:color w:val="000000"/>
          <w:sz w:val="24"/>
          <w:szCs w:val="24"/>
          <w:lang w:val="ru-RU"/>
        </w:rPr>
        <w:t>Минобрнауки</w:t>
      </w:r>
      <w:proofErr w:type="spellEnd"/>
      <w:r w:rsidRPr="00D46601">
        <w:rPr>
          <w:rStyle w:val="20"/>
          <w:color w:val="000000"/>
          <w:sz w:val="24"/>
          <w:szCs w:val="24"/>
          <w:lang w:val="ru-RU"/>
        </w:rPr>
        <w:t xml:space="preserve"> России от 17.12.2010 № 1897) с учетом Примерной основной образовательной программы основного общего образования (</w:t>
      </w:r>
      <w:proofErr w:type="gramStart"/>
      <w:r w:rsidRPr="00D46601">
        <w:rPr>
          <w:rStyle w:val="20"/>
          <w:color w:val="000000"/>
          <w:sz w:val="24"/>
          <w:szCs w:val="24"/>
          <w:lang w:val="ru-RU"/>
        </w:rPr>
        <w:t>одобрена</w:t>
      </w:r>
      <w:proofErr w:type="gramEnd"/>
      <w:r w:rsidRPr="00D46601">
        <w:rPr>
          <w:rStyle w:val="20"/>
          <w:color w:val="000000"/>
          <w:sz w:val="24"/>
          <w:szCs w:val="24"/>
          <w:lang w:val="ru-RU"/>
        </w:rPr>
        <w:t xml:space="preserve"> решением Федерального учебно-методического объединения по общему образованию (протокол от 08.04.2015 № 1/15)).</w:t>
      </w:r>
    </w:p>
    <w:p w:rsidR="00D92082" w:rsidRPr="00D46601" w:rsidRDefault="00D92082" w:rsidP="0077238E">
      <w:pPr>
        <w:pStyle w:val="a5"/>
        <w:rPr>
          <w:sz w:val="24"/>
          <w:szCs w:val="24"/>
        </w:rPr>
      </w:pPr>
    </w:p>
    <w:p w:rsidR="00D92082" w:rsidRPr="0077238E" w:rsidRDefault="00D92082" w:rsidP="00D92082">
      <w:pPr>
        <w:rPr>
          <w:b/>
          <w:sz w:val="24"/>
          <w:szCs w:val="24"/>
        </w:rPr>
      </w:pPr>
      <w:r w:rsidRPr="00D46601">
        <w:rPr>
          <w:b/>
          <w:sz w:val="24"/>
          <w:szCs w:val="24"/>
        </w:rPr>
        <w:t xml:space="preserve"> </w:t>
      </w:r>
      <w:r w:rsidR="00815C5A">
        <w:rPr>
          <w:b/>
          <w:sz w:val="24"/>
          <w:szCs w:val="24"/>
        </w:rPr>
        <w:t xml:space="preserve">3. </w:t>
      </w:r>
      <w:r w:rsidRPr="00D46601">
        <w:rPr>
          <w:b/>
          <w:sz w:val="24"/>
          <w:szCs w:val="24"/>
        </w:rPr>
        <w:t>Подходы к отбору содержания, разработке структуры контрольной работы.</w:t>
      </w:r>
    </w:p>
    <w:p w:rsidR="00D92082" w:rsidRPr="00D46601" w:rsidRDefault="00D92082" w:rsidP="0077238E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 xml:space="preserve">Контрольная работа основана на системно-деятельностном, компетентностном и </w:t>
      </w:r>
      <w:proofErr w:type="gramStart"/>
      <w:r w:rsidRPr="00D46601">
        <w:rPr>
          <w:rStyle w:val="20"/>
          <w:color w:val="000000"/>
          <w:sz w:val="24"/>
          <w:szCs w:val="24"/>
          <w:lang w:val="ru-RU"/>
        </w:rPr>
        <w:t>уровневом</w:t>
      </w:r>
      <w:proofErr w:type="gramEnd"/>
      <w:r w:rsidRPr="00D46601">
        <w:rPr>
          <w:rStyle w:val="20"/>
          <w:color w:val="000000"/>
          <w:sz w:val="24"/>
          <w:szCs w:val="24"/>
          <w:lang w:val="ru-RU"/>
        </w:rPr>
        <w:t xml:space="preserve"> подходах.</w:t>
      </w:r>
    </w:p>
    <w:p w:rsidR="00D92082" w:rsidRPr="00D46601" w:rsidRDefault="00D92082" w:rsidP="0077238E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>Наряду с предметными результатами оцениваются также метапредметные результаты.</w:t>
      </w:r>
    </w:p>
    <w:p w:rsidR="00D92082" w:rsidRPr="00D46601" w:rsidRDefault="00D92082" w:rsidP="00D92082">
      <w:pPr>
        <w:rPr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D92082" w:rsidRPr="00D46601">
        <w:rPr>
          <w:b/>
          <w:sz w:val="24"/>
          <w:szCs w:val="24"/>
        </w:rPr>
        <w:t>Структура контрольной работы.</w:t>
      </w:r>
    </w:p>
    <w:p w:rsidR="00D570EF" w:rsidRPr="005D59CB" w:rsidRDefault="00D570EF" w:rsidP="00566E68">
      <w:pPr>
        <w:adjustRightInd w:val="0"/>
        <w:spacing w:line="237" w:lineRule="auto"/>
        <w:ind w:left="284" w:right="-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</w:t>
      </w:r>
      <w:r w:rsidRPr="005D59CB">
        <w:rPr>
          <w:color w:val="000000"/>
          <w:sz w:val="24"/>
          <w:szCs w:val="24"/>
        </w:rPr>
        <w:t>Содержание теста охватывает уч</w:t>
      </w:r>
      <w:r w:rsidR="00250642">
        <w:rPr>
          <w:color w:val="000000"/>
          <w:sz w:val="24"/>
          <w:szCs w:val="24"/>
        </w:rPr>
        <w:t>ебный материал, полученный за  2</w:t>
      </w:r>
      <w:r w:rsidRPr="005D59CB">
        <w:rPr>
          <w:color w:val="000000"/>
          <w:sz w:val="24"/>
          <w:szCs w:val="24"/>
        </w:rPr>
        <w:t xml:space="preserve"> полугодие изучения литературы  10 класса.</w:t>
      </w:r>
    </w:p>
    <w:p w:rsidR="00D570EF" w:rsidRPr="00D570EF" w:rsidRDefault="00D570EF" w:rsidP="00566E68">
      <w:pPr>
        <w:adjustRightInd w:val="0"/>
        <w:spacing w:line="237" w:lineRule="auto"/>
        <w:ind w:left="284" w:right="-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</w:t>
      </w:r>
      <w:r>
        <w:rPr>
          <w:sz w:val="24"/>
          <w:szCs w:val="24"/>
        </w:rPr>
        <w:t>Р</w:t>
      </w:r>
      <w:r w:rsidRPr="005D59CB">
        <w:rPr>
          <w:sz w:val="24"/>
          <w:szCs w:val="24"/>
        </w:rPr>
        <w:t>або</w:t>
      </w:r>
      <w:r w:rsidRPr="005D59CB">
        <w:rPr>
          <w:spacing w:val="-2"/>
          <w:sz w:val="24"/>
          <w:szCs w:val="24"/>
        </w:rPr>
        <w:t>т</w:t>
      </w:r>
      <w:r w:rsidRPr="005D59CB">
        <w:rPr>
          <w:sz w:val="24"/>
          <w:szCs w:val="24"/>
        </w:rPr>
        <w:t>а по лит</w:t>
      </w:r>
      <w:r w:rsidRPr="005D59CB">
        <w:rPr>
          <w:spacing w:val="-2"/>
          <w:sz w:val="24"/>
          <w:szCs w:val="24"/>
        </w:rPr>
        <w:t>е</w:t>
      </w:r>
      <w:r w:rsidRPr="005D59CB">
        <w:rPr>
          <w:sz w:val="24"/>
          <w:szCs w:val="24"/>
        </w:rPr>
        <w:t>рат</w:t>
      </w:r>
      <w:r w:rsidRPr="005D59CB">
        <w:rPr>
          <w:spacing w:val="-2"/>
          <w:sz w:val="24"/>
          <w:szCs w:val="24"/>
        </w:rPr>
        <w:t>у</w:t>
      </w:r>
      <w:r w:rsidRPr="005D59CB">
        <w:rPr>
          <w:sz w:val="24"/>
          <w:szCs w:val="24"/>
        </w:rPr>
        <w:t>ре состоит</w:t>
      </w:r>
      <w:r w:rsidR="00250642">
        <w:rPr>
          <w:sz w:val="24"/>
          <w:szCs w:val="24"/>
        </w:rPr>
        <w:t xml:space="preserve"> </w:t>
      </w:r>
      <w:r w:rsidRPr="005D59CB">
        <w:rPr>
          <w:sz w:val="24"/>
          <w:szCs w:val="24"/>
        </w:rPr>
        <w:t>из</w:t>
      </w:r>
      <w:r w:rsidR="00250642">
        <w:rPr>
          <w:sz w:val="24"/>
          <w:szCs w:val="24"/>
        </w:rPr>
        <w:t xml:space="preserve"> </w:t>
      </w:r>
      <w:r w:rsidR="00F86CC9">
        <w:rPr>
          <w:sz w:val="24"/>
          <w:szCs w:val="24"/>
        </w:rPr>
        <w:t>20</w:t>
      </w:r>
      <w:r>
        <w:rPr>
          <w:sz w:val="24"/>
          <w:szCs w:val="24"/>
        </w:rPr>
        <w:t xml:space="preserve"> </w:t>
      </w:r>
      <w:r w:rsidRPr="005D59CB">
        <w:rPr>
          <w:sz w:val="24"/>
          <w:szCs w:val="24"/>
        </w:rPr>
        <w:t>вопросов.</w:t>
      </w:r>
      <w:r w:rsidR="003B5238">
        <w:rPr>
          <w:color w:val="000000"/>
          <w:sz w:val="24"/>
          <w:szCs w:val="24"/>
        </w:rPr>
        <w:t xml:space="preserve"> К каждому из заданий  несколько вариантов</w:t>
      </w:r>
      <w:r w:rsidRPr="005D59CB">
        <w:rPr>
          <w:color w:val="000000"/>
          <w:sz w:val="24"/>
          <w:szCs w:val="24"/>
        </w:rPr>
        <w:t xml:space="preserve"> ответа, из которых только один правильный. Задание считается выполненным, если ученик отметил номер правильного ответа. Задание признается невыполненным, если ученик отметил номер неправильного ответа или отметил номера двух и более ответов, или вообще не отметил ни одного номера ответа.</w:t>
      </w:r>
    </w:p>
    <w:p w:rsidR="00D92082" w:rsidRPr="00D46601" w:rsidRDefault="00D92082" w:rsidP="00566E68">
      <w:pPr>
        <w:pStyle w:val="a5"/>
        <w:tabs>
          <w:tab w:val="left" w:pos="0"/>
        </w:tabs>
        <w:spacing w:before="1"/>
        <w:ind w:left="0" w:right="229" w:firstLine="567"/>
        <w:jc w:val="both"/>
        <w:rPr>
          <w:sz w:val="24"/>
          <w:szCs w:val="24"/>
        </w:rPr>
      </w:pPr>
      <w:r w:rsidRPr="00D46601">
        <w:rPr>
          <w:spacing w:val="1"/>
          <w:sz w:val="24"/>
          <w:szCs w:val="24"/>
        </w:rPr>
        <w:t xml:space="preserve"> </w:t>
      </w:r>
      <w:r w:rsidRPr="00D46601">
        <w:rPr>
          <w:sz w:val="24"/>
          <w:szCs w:val="24"/>
        </w:rPr>
        <w:t>Продолжительность</w:t>
      </w:r>
      <w:r w:rsidRPr="00D46601">
        <w:rPr>
          <w:spacing w:val="-1"/>
          <w:sz w:val="24"/>
          <w:szCs w:val="24"/>
        </w:rPr>
        <w:t xml:space="preserve"> </w:t>
      </w:r>
      <w:r w:rsidRPr="00D46601">
        <w:rPr>
          <w:sz w:val="24"/>
          <w:szCs w:val="24"/>
        </w:rPr>
        <w:t>выполнения</w:t>
      </w:r>
      <w:r w:rsidRPr="00D46601">
        <w:rPr>
          <w:spacing w:val="-4"/>
          <w:sz w:val="24"/>
          <w:szCs w:val="24"/>
        </w:rPr>
        <w:t xml:space="preserve"> </w:t>
      </w:r>
      <w:r w:rsidRPr="00D46601">
        <w:rPr>
          <w:sz w:val="24"/>
          <w:szCs w:val="24"/>
        </w:rPr>
        <w:t>заданий</w:t>
      </w:r>
      <w:r w:rsidRPr="00D46601">
        <w:rPr>
          <w:spacing w:val="-2"/>
          <w:sz w:val="24"/>
          <w:szCs w:val="24"/>
        </w:rPr>
        <w:t xml:space="preserve"> </w:t>
      </w:r>
      <w:r w:rsidRPr="00D46601">
        <w:rPr>
          <w:sz w:val="24"/>
          <w:szCs w:val="24"/>
        </w:rPr>
        <w:t>составляет</w:t>
      </w:r>
      <w:r w:rsidRPr="00D46601">
        <w:rPr>
          <w:spacing w:val="-4"/>
          <w:sz w:val="24"/>
          <w:szCs w:val="24"/>
        </w:rPr>
        <w:t xml:space="preserve"> </w:t>
      </w:r>
      <w:r w:rsidRPr="00D46601">
        <w:rPr>
          <w:sz w:val="24"/>
          <w:szCs w:val="24"/>
        </w:rPr>
        <w:t>40 минут.</w:t>
      </w:r>
    </w:p>
    <w:p w:rsidR="00D92082" w:rsidRPr="00D46601" w:rsidRDefault="00D92082" w:rsidP="00566E68">
      <w:pPr>
        <w:jc w:val="both"/>
        <w:rPr>
          <w:b/>
          <w:sz w:val="24"/>
          <w:szCs w:val="24"/>
        </w:rPr>
      </w:pP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  <w:r w:rsidRPr="00D46601">
        <w:rPr>
          <w:b/>
          <w:sz w:val="24"/>
          <w:szCs w:val="24"/>
        </w:rPr>
        <w:t>Кодификатор</w:t>
      </w: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</w:p>
    <w:p w:rsidR="00D92082" w:rsidRPr="00D46601" w:rsidRDefault="00D92082" w:rsidP="00D92082">
      <w:pPr>
        <w:ind w:left="360"/>
        <w:rPr>
          <w:rFonts w:eastAsia="Courier New"/>
          <w:sz w:val="24"/>
          <w:szCs w:val="24"/>
          <w:lang w:eastAsia="ru-RU" w:bidi="ru-RU"/>
        </w:rPr>
      </w:pPr>
      <w:r w:rsidRPr="00D46601">
        <w:rPr>
          <w:sz w:val="24"/>
          <w:szCs w:val="24"/>
        </w:rPr>
        <w:t>табл. 1</w:t>
      </w:r>
      <w:r w:rsidRPr="00D46601">
        <w:rPr>
          <w:rFonts w:eastAsia="Courier New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W w:w="95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"/>
        <w:gridCol w:w="1286"/>
        <w:gridCol w:w="7488"/>
      </w:tblGrid>
      <w:tr w:rsidR="00F86CC9" w:rsidRPr="00F86CC9" w:rsidTr="00F86CC9">
        <w:trPr>
          <w:trHeight w:val="1118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spacing w:line="274" w:lineRule="exact"/>
              <w:jc w:val="both"/>
              <w:rPr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b/>
                <w:bCs/>
                <w:color w:val="000000"/>
                <w:sz w:val="23"/>
                <w:szCs w:val="23"/>
                <w:lang w:eastAsia="ru-RU"/>
              </w:rPr>
              <w:t>Код раз</w:t>
            </w:r>
            <w:r w:rsidRPr="00F86CC9">
              <w:rPr>
                <w:b/>
                <w:bCs/>
                <w:color w:val="000000"/>
                <w:sz w:val="23"/>
                <w:szCs w:val="23"/>
                <w:lang w:eastAsia="ru-RU"/>
              </w:rPr>
              <w:softHyphen/>
              <w:t>дела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spacing w:line="274" w:lineRule="exact"/>
              <w:jc w:val="center"/>
              <w:rPr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b/>
                <w:bCs/>
                <w:color w:val="000000"/>
                <w:sz w:val="23"/>
                <w:szCs w:val="23"/>
                <w:lang w:eastAsia="ru-RU"/>
              </w:rPr>
              <w:t>Код прове</w:t>
            </w:r>
            <w:r w:rsidRPr="00F86CC9">
              <w:rPr>
                <w:b/>
                <w:bCs/>
                <w:color w:val="000000"/>
                <w:sz w:val="23"/>
                <w:szCs w:val="23"/>
                <w:lang w:eastAsia="ru-RU"/>
              </w:rPr>
              <w:softHyphen/>
              <w:t>ряемого элемента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ind w:left="1760"/>
              <w:rPr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b/>
                <w:bCs/>
                <w:color w:val="000000"/>
                <w:sz w:val="23"/>
                <w:szCs w:val="23"/>
                <w:lang w:eastAsia="ru-RU"/>
              </w:rPr>
              <w:t>Проверяемые элементы содержания</w:t>
            </w:r>
          </w:p>
        </w:tc>
      </w:tr>
      <w:tr w:rsidR="00F86CC9" w:rsidRPr="00F86CC9" w:rsidTr="00F86CC9">
        <w:trPr>
          <w:trHeight w:val="288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jc w:val="both"/>
              <w:rPr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b/>
                <w:bCs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8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ind w:left="120"/>
              <w:rPr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b/>
                <w:bCs/>
                <w:color w:val="000000"/>
                <w:sz w:val="23"/>
                <w:szCs w:val="23"/>
                <w:lang w:eastAsia="ru-RU"/>
              </w:rPr>
              <w:t>Из литературы второй половины XIX в.</w:t>
            </w:r>
          </w:p>
        </w:tc>
      </w:tr>
      <w:tr w:rsidR="00F86CC9" w:rsidRPr="00F86CC9" w:rsidTr="00F86CC9">
        <w:trPr>
          <w:trHeight w:val="562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color w:val="000000"/>
                <w:sz w:val="23"/>
                <w:szCs w:val="23"/>
                <w:lang w:eastAsia="ru-RU"/>
              </w:rPr>
              <w:t>1.6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spacing w:line="274" w:lineRule="exact"/>
              <w:jc w:val="both"/>
              <w:rPr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color w:val="000000"/>
                <w:sz w:val="23"/>
                <w:szCs w:val="23"/>
                <w:lang w:eastAsia="ru-RU"/>
              </w:rPr>
              <w:t>Н.А. Некрасов. Поэма «Кому на Руси жить хорошо» (избранные главы)</w:t>
            </w:r>
          </w:p>
        </w:tc>
      </w:tr>
      <w:tr w:rsidR="00F86CC9" w:rsidRPr="00F86CC9" w:rsidTr="00F86CC9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color w:val="000000"/>
                <w:sz w:val="23"/>
                <w:szCs w:val="23"/>
                <w:lang w:eastAsia="ru-RU"/>
              </w:rPr>
              <w:t>1.7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jc w:val="both"/>
              <w:rPr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color w:val="000000"/>
                <w:sz w:val="23"/>
                <w:szCs w:val="23"/>
                <w:lang w:eastAsia="ru-RU"/>
              </w:rPr>
              <w:t>Н.А. Некрасов. Стихотворения</w:t>
            </w:r>
          </w:p>
        </w:tc>
      </w:tr>
      <w:tr w:rsidR="00F86CC9" w:rsidRPr="00F86CC9" w:rsidTr="00F86CC9">
        <w:trPr>
          <w:trHeight w:val="283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color w:val="000000"/>
                <w:sz w:val="23"/>
                <w:szCs w:val="23"/>
                <w:lang w:eastAsia="ru-RU"/>
              </w:rPr>
              <w:t>1.8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jc w:val="both"/>
              <w:rPr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color w:val="000000"/>
                <w:sz w:val="23"/>
                <w:szCs w:val="23"/>
                <w:lang w:eastAsia="ru-RU"/>
              </w:rPr>
              <w:t>М.Е. Салтыков-Щедрин. Роман «История одного города» (фрагменты)</w:t>
            </w:r>
          </w:p>
        </w:tc>
      </w:tr>
      <w:tr w:rsidR="00F86CC9" w:rsidRPr="00F86CC9" w:rsidTr="00F86CC9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color w:val="000000"/>
                <w:sz w:val="23"/>
                <w:szCs w:val="23"/>
                <w:lang w:eastAsia="ru-RU"/>
              </w:rPr>
              <w:t>1.9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jc w:val="both"/>
              <w:rPr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color w:val="000000"/>
                <w:sz w:val="23"/>
                <w:szCs w:val="23"/>
                <w:lang w:eastAsia="ru-RU"/>
              </w:rPr>
              <w:t>Л.Н. Толстой. Роман «Война и мир»</w:t>
            </w:r>
          </w:p>
        </w:tc>
      </w:tr>
      <w:tr w:rsidR="00F86CC9" w:rsidRPr="00F86CC9" w:rsidTr="00F86CC9">
        <w:trPr>
          <w:trHeight w:val="283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color w:val="000000"/>
                <w:sz w:val="23"/>
                <w:szCs w:val="23"/>
                <w:lang w:eastAsia="ru-RU"/>
              </w:rPr>
              <w:t>1.10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jc w:val="both"/>
              <w:rPr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color w:val="000000"/>
                <w:sz w:val="23"/>
                <w:szCs w:val="23"/>
                <w:lang w:eastAsia="ru-RU"/>
              </w:rPr>
              <w:t>Ф.М. Достоевский. Роман «Преступление и наказание»</w:t>
            </w:r>
          </w:p>
        </w:tc>
      </w:tr>
      <w:tr w:rsidR="00F86CC9" w:rsidRPr="00F86CC9" w:rsidTr="00F86CC9">
        <w:trPr>
          <w:trHeight w:val="288"/>
        </w:trPr>
        <w:tc>
          <w:tcPr>
            <w:tcW w:w="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color w:val="000000"/>
                <w:sz w:val="23"/>
                <w:szCs w:val="23"/>
                <w:lang w:eastAsia="ru-RU"/>
              </w:rPr>
              <w:t>1.11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jc w:val="both"/>
              <w:rPr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color w:val="000000"/>
                <w:sz w:val="23"/>
                <w:szCs w:val="23"/>
                <w:lang w:eastAsia="ru-RU"/>
              </w:rPr>
              <w:t>Одно произведение Н.С. Лескова</w:t>
            </w:r>
          </w:p>
        </w:tc>
      </w:tr>
      <w:tr w:rsidR="00F86CC9" w:rsidRPr="00F86CC9" w:rsidTr="00F86CC9">
        <w:trPr>
          <w:trHeight w:val="283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jc w:val="both"/>
              <w:rPr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b/>
                <w:bCs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8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ind w:left="120"/>
              <w:rPr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b/>
                <w:bCs/>
                <w:color w:val="000000"/>
                <w:sz w:val="23"/>
                <w:szCs w:val="23"/>
                <w:lang w:eastAsia="ru-RU"/>
              </w:rPr>
              <w:t>Из литературы конца XIX - начала XX вв.</w:t>
            </w:r>
          </w:p>
        </w:tc>
      </w:tr>
      <w:tr w:rsidR="00F86CC9" w:rsidRPr="00F86CC9" w:rsidTr="00F86CC9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color w:val="000000"/>
                <w:sz w:val="23"/>
                <w:szCs w:val="23"/>
                <w:lang w:eastAsia="ru-RU"/>
              </w:rPr>
              <w:t>2.1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jc w:val="both"/>
              <w:rPr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color w:val="000000"/>
                <w:sz w:val="23"/>
                <w:szCs w:val="23"/>
                <w:lang w:eastAsia="ru-RU"/>
              </w:rPr>
              <w:t>А.П. Чехов. Рассказы «Человек в футляре», «</w:t>
            </w:r>
            <w:proofErr w:type="spellStart"/>
            <w:r w:rsidRPr="00F86CC9">
              <w:rPr>
                <w:color w:val="000000"/>
                <w:sz w:val="23"/>
                <w:szCs w:val="23"/>
                <w:lang w:eastAsia="ru-RU"/>
              </w:rPr>
              <w:t>Ионыч</w:t>
            </w:r>
            <w:proofErr w:type="spellEnd"/>
            <w:r w:rsidRPr="00F86CC9">
              <w:rPr>
                <w:color w:val="000000"/>
                <w:sz w:val="23"/>
                <w:szCs w:val="23"/>
                <w:lang w:eastAsia="ru-RU"/>
              </w:rPr>
              <w:t>», «Студент» и др.</w:t>
            </w:r>
          </w:p>
        </w:tc>
      </w:tr>
      <w:tr w:rsidR="00F86CC9" w:rsidRPr="00F86CC9" w:rsidTr="00F86CC9">
        <w:trPr>
          <w:trHeight w:val="288"/>
        </w:trPr>
        <w:tc>
          <w:tcPr>
            <w:tcW w:w="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color w:val="000000"/>
                <w:sz w:val="23"/>
                <w:szCs w:val="23"/>
                <w:lang w:eastAsia="ru-RU"/>
              </w:rPr>
              <w:t>2.2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CC9" w:rsidRPr="00F86CC9" w:rsidRDefault="00F86CC9" w:rsidP="00F86CC9">
            <w:pPr>
              <w:widowControl/>
              <w:autoSpaceDE/>
              <w:autoSpaceDN/>
              <w:jc w:val="both"/>
              <w:rPr>
                <w:color w:val="000000"/>
                <w:sz w:val="23"/>
                <w:szCs w:val="23"/>
                <w:lang w:eastAsia="ru-RU"/>
              </w:rPr>
            </w:pPr>
            <w:r w:rsidRPr="00F86CC9">
              <w:rPr>
                <w:color w:val="000000"/>
                <w:sz w:val="23"/>
                <w:szCs w:val="23"/>
                <w:lang w:eastAsia="ru-RU"/>
              </w:rPr>
              <w:t>А.П. Чехов. Пьеса «Вишнёвый сад»</w:t>
            </w:r>
          </w:p>
        </w:tc>
      </w:tr>
    </w:tbl>
    <w:p w:rsidR="00D92082" w:rsidRDefault="00D92082" w:rsidP="00D92082">
      <w:pPr>
        <w:rPr>
          <w:sz w:val="24"/>
          <w:szCs w:val="24"/>
        </w:rPr>
      </w:pPr>
    </w:p>
    <w:p w:rsidR="00F86CC9" w:rsidRDefault="00F86CC9" w:rsidP="00D92082">
      <w:pPr>
        <w:rPr>
          <w:sz w:val="24"/>
          <w:szCs w:val="24"/>
        </w:rPr>
      </w:pPr>
    </w:p>
    <w:p w:rsidR="00F86CC9" w:rsidRDefault="00F86CC9" w:rsidP="00D92082">
      <w:pPr>
        <w:rPr>
          <w:sz w:val="24"/>
          <w:szCs w:val="24"/>
        </w:rPr>
      </w:pPr>
    </w:p>
    <w:p w:rsidR="00F86CC9" w:rsidRPr="00D46601" w:rsidRDefault="00F86CC9" w:rsidP="00D92082">
      <w:pPr>
        <w:rPr>
          <w:sz w:val="24"/>
          <w:szCs w:val="24"/>
        </w:rPr>
      </w:pPr>
    </w:p>
    <w:p w:rsidR="00D92082" w:rsidRPr="00D46601" w:rsidRDefault="00D92082" w:rsidP="00D92082">
      <w:pPr>
        <w:rPr>
          <w:rFonts w:eastAsia="Courier New"/>
          <w:sz w:val="24"/>
          <w:szCs w:val="24"/>
          <w:lang w:eastAsia="ru-RU" w:bidi="ru-RU"/>
        </w:rPr>
      </w:pPr>
      <w:r w:rsidRPr="00D46601">
        <w:rPr>
          <w:sz w:val="24"/>
          <w:szCs w:val="24"/>
        </w:rPr>
        <w:lastRenderedPageBreak/>
        <w:t xml:space="preserve">табл. 2 </w:t>
      </w:r>
      <w:r w:rsidRPr="00D46601">
        <w:rPr>
          <w:rFonts w:eastAsia="Courier New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C66414" w:rsidRPr="00D46601" w:rsidRDefault="00C66414" w:rsidP="00D92082">
      <w:pPr>
        <w:rPr>
          <w:rFonts w:eastAsia="Courier New"/>
          <w:sz w:val="24"/>
          <w:szCs w:val="24"/>
          <w:lang w:eastAsia="ru-RU" w:bidi="ru-RU"/>
        </w:rPr>
      </w:pPr>
    </w:p>
    <w:tbl>
      <w:tblPr>
        <w:tblW w:w="976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5"/>
        <w:gridCol w:w="1133"/>
        <w:gridCol w:w="7435"/>
      </w:tblGrid>
      <w:tr w:rsidR="008B0D78" w:rsidRPr="008B0D78" w:rsidTr="008B0D78">
        <w:trPr>
          <w:trHeight w:val="1397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t>Мет</w:t>
            </w:r>
            <w:proofErr w:type="gramStart"/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t>а-</w:t>
            </w:r>
            <w:proofErr w:type="gramEnd"/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t xml:space="preserve"> предмет</w:t>
            </w:r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softHyphen/>
              <w:t>ный резуль</w:t>
            </w:r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softHyphen/>
              <w:t>тат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t>Код прове</w:t>
            </w:r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softHyphen/>
              <w:t>ряемого требо</w:t>
            </w:r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softHyphen/>
              <w:t>вания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t>Проверяемые предметные требования к результатам обучения</w:t>
            </w:r>
          </w:p>
        </w:tc>
      </w:tr>
      <w:tr w:rsidR="008B0D78" w:rsidRPr="008B0D78" w:rsidTr="008B0D78">
        <w:trPr>
          <w:trHeight w:val="1387"/>
        </w:trPr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8B0D78" w:rsidRPr="008B0D78" w:rsidTr="008B0D78">
        <w:trPr>
          <w:trHeight w:val="562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Использовать различные приёмы систематизации учебного материала в процессе обучения (составлять планы, таблицы, схемы и т.п.)</w:t>
            </w:r>
          </w:p>
        </w:tc>
      </w:tr>
      <w:tr w:rsidR="008B0D78" w:rsidRPr="008B0D78" w:rsidTr="008B0D78">
        <w:trPr>
          <w:trHeight w:val="624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Использовать полученные знания и умения для решения разнообразных жизненных задач</w:t>
            </w:r>
          </w:p>
        </w:tc>
      </w:tr>
      <w:tr w:rsidR="008B0D78" w:rsidRPr="008B0D78" w:rsidTr="008B0D78">
        <w:trPr>
          <w:trHeight w:val="1114"/>
        </w:trPr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8B0D78" w:rsidRPr="008B0D78" w:rsidTr="008B0D78">
        <w:trPr>
          <w:trHeight w:val="835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3.2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Устанавливать связи литературы с фактами социальной жизни, идеологическими течениями и особенностями культурного развития страны в конкретную историческую эпоху</w:t>
            </w:r>
          </w:p>
        </w:tc>
      </w:tr>
      <w:tr w:rsidR="008B0D78" w:rsidRPr="008B0D78" w:rsidTr="008B0D78">
        <w:trPr>
          <w:trHeight w:val="562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3.3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Выявлять черты литературного направления в конкретном произведении</w:t>
            </w:r>
          </w:p>
        </w:tc>
      </w:tr>
      <w:tr w:rsidR="008B0D78" w:rsidRPr="008B0D78" w:rsidTr="008B0D78">
        <w:trPr>
          <w:trHeight w:val="2232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3.4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 xml:space="preserve">Выявлять тематику, проблематику и идею произведения с использованием различных приёмов анализа и интерпретации художественного текста; выявлять возможности неоднозначной интерпретации (определять мотивы поведения и поступков персонажей, определять особенности композиции и функций различных элементов текста, характеризовать средства художественной изобразительности, указывать </w:t>
            </w:r>
            <w:proofErr w:type="spellStart"/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внутритекстовые</w:t>
            </w:r>
            <w:proofErr w:type="spellEnd"/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 xml:space="preserve"> связи и строить обоснованные </w:t>
            </w:r>
            <w:proofErr w:type="spellStart"/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межтекстовые</w:t>
            </w:r>
            <w:proofErr w:type="spellEnd"/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 xml:space="preserve"> сопоставления и т.п.)</w:t>
            </w:r>
          </w:p>
        </w:tc>
      </w:tr>
      <w:tr w:rsidR="008B0D78" w:rsidTr="008B0D78">
        <w:trPr>
          <w:trHeight w:val="786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3.5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Характеризовать особенности сюжета и композиции произведения; определять стадии развития действия в эпическом и драматическом произведении (завязка, кульминация, развязка)</w:t>
            </w:r>
          </w:p>
        </w:tc>
      </w:tr>
      <w:tr w:rsidR="008B0D78" w:rsidTr="008B0D78">
        <w:trPr>
          <w:trHeight w:val="251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3.6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Характеризовать систему образов</w:t>
            </w:r>
          </w:p>
        </w:tc>
      </w:tr>
      <w:tr w:rsidR="008B0D78" w:rsidTr="008B0D78">
        <w:trPr>
          <w:trHeight w:val="562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3.7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Характеризовать конфликт (внешний и внутренний) в произведениях разных литературных родов</w:t>
            </w:r>
          </w:p>
        </w:tc>
      </w:tr>
      <w:tr w:rsidR="008B0D78" w:rsidTr="008B0D78">
        <w:trPr>
          <w:trHeight w:val="1161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3.8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Характеризовать героя художественного произведения, его внешний облик и внутренние качества, его поступки, взаимоотношения героя с другими персонажами, роль персонажа в сюжете и конфликте произведения</w:t>
            </w:r>
          </w:p>
        </w:tc>
      </w:tr>
      <w:tr w:rsidR="008B0D78" w:rsidTr="008B0D78">
        <w:trPr>
          <w:trHeight w:val="186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3.9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Определять роль пейзажа и интерьера в произведении</w:t>
            </w:r>
          </w:p>
        </w:tc>
      </w:tr>
      <w:tr w:rsidR="008B0D78" w:rsidTr="008B0D78">
        <w:trPr>
          <w:trHeight w:val="204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3.10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Выделять ключевые эпизоды или сцены в тексте произведения</w:t>
            </w:r>
          </w:p>
        </w:tc>
      </w:tr>
      <w:tr w:rsidR="008B0D78" w:rsidTr="008B0D78">
        <w:trPr>
          <w:trHeight w:val="236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3.11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Выделять художественные детали и выявлять их функции</w:t>
            </w:r>
          </w:p>
        </w:tc>
      </w:tr>
      <w:tr w:rsidR="008B0D78" w:rsidTr="008B0D78">
        <w:trPr>
          <w:trHeight w:val="853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3.13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Определять стихотворный размер (ямб, хорей, дактиль, амфибрахий, анапест); определять количество стоп; различать силлабо-тоническое и тоническое стихосложение, рифмованный и белый стихи</w:t>
            </w:r>
          </w:p>
        </w:tc>
      </w:tr>
      <w:tr w:rsidR="008B0D78" w:rsidTr="008B0D78">
        <w:trPr>
          <w:trHeight w:val="421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3.14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Определять наиболее существенные особенности языка художественного произведения</w:t>
            </w:r>
          </w:p>
        </w:tc>
      </w:tr>
      <w:tr w:rsidR="008B0D78" w:rsidTr="008B0D78">
        <w:trPr>
          <w:trHeight w:val="470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3.16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Использовать в процессе анализа факты биографии писателя и сведения об историко-культурном контексте его творчества</w:t>
            </w:r>
          </w:p>
        </w:tc>
      </w:tr>
      <w:tr w:rsidR="008B0D78" w:rsidTr="008B0D78">
        <w:trPr>
          <w:trHeight w:val="771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3.17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 xml:space="preserve">Определять </w:t>
            </w:r>
            <w:proofErr w:type="spellStart"/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родо</w:t>
            </w:r>
            <w:proofErr w:type="spellEnd"/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 xml:space="preserve">-жанровую принадлежность произведения и анализировать произведение с учётом его жанровой принадлежности, выделять его </w:t>
            </w:r>
            <w:proofErr w:type="spellStart"/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родо</w:t>
            </w:r>
            <w:proofErr w:type="spellEnd"/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-жанровые признаки</w:t>
            </w:r>
          </w:p>
        </w:tc>
      </w:tr>
      <w:tr w:rsidR="008B0D78" w:rsidTr="008B0D78">
        <w:trPr>
          <w:trHeight w:val="538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3.19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Использовать понятийный аппарат современного литературоведения в процессе чтения и интерпретации художественных произведений</w:t>
            </w:r>
          </w:p>
        </w:tc>
      </w:tr>
      <w:tr w:rsidR="008B0D78" w:rsidTr="008B0D78">
        <w:trPr>
          <w:trHeight w:val="995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3.20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proofErr w:type="gramStart"/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Сравнивать различные литературные явления и факты: литературные эпохи, направления, произведения и их фрагменты, сюжеты, персонажей, темы и проблемы, жанры, стили, приёмы, микроэлементы текста, различные критические интерпретации произведений</w:t>
            </w:r>
            <w:proofErr w:type="gramEnd"/>
          </w:p>
        </w:tc>
      </w:tr>
    </w:tbl>
    <w:p w:rsidR="008B0D78" w:rsidRPr="00D46601" w:rsidRDefault="008B0D78" w:rsidP="00D92082">
      <w:pPr>
        <w:rPr>
          <w:sz w:val="24"/>
          <w:szCs w:val="24"/>
        </w:rPr>
      </w:pPr>
    </w:p>
    <w:p w:rsidR="00D92082" w:rsidRDefault="00F86CC9" w:rsidP="00C664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работы.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1. В чем заключается новизна </w:t>
      </w:r>
      <w:proofErr w:type="gramStart"/>
      <w:r w:rsidRPr="00F86CC9">
        <w:rPr>
          <w:sz w:val="24"/>
          <w:szCs w:val="24"/>
        </w:rPr>
        <w:t>реалистического художественного метода</w:t>
      </w:r>
      <w:proofErr w:type="gramEnd"/>
      <w:r w:rsidRPr="00F86CC9">
        <w:rPr>
          <w:sz w:val="24"/>
          <w:szCs w:val="24"/>
        </w:rPr>
        <w:t xml:space="preserve"> Н.А. Некрасова?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А) В изображении картин жизни;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Б) В создании типичной обобщающей картины нравов общества </w:t>
      </w:r>
      <w:proofErr w:type="gramStart"/>
      <w:r w:rsidRPr="00F86CC9">
        <w:rPr>
          <w:sz w:val="24"/>
          <w:szCs w:val="24"/>
        </w:rPr>
        <w:t>из</w:t>
      </w:r>
      <w:proofErr w:type="gramEnd"/>
      <w:r w:rsidRPr="00F86CC9">
        <w:rPr>
          <w:sz w:val="24"/>
          <w:szCs w:val="24"/>
        </w:rPr>
        <w:t xml:space="preserve"> случайных будничных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сцен;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В) В использовании приема контраста при изображении богатых и бедных.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2. В поэме «Кому на Руси жить хорошо» проявилась: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А) социальная сатира;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Б) веселый и бодрый смех;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В) народная трагедия;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Г) политический сарказм.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3. Сатира – это: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А) один из видов </w:t>
      </w:r>
      <w:proofErr w:type="gramStart"/>
      <w:r w:rsidRPr="00F86CC9">
        <w:rPr>
          <w:sz w:val="24"/>
          <w:szCs w:val="24"/>
        </w:rPr>
        <w:t>комического</w:t>
      </w:r>
      <w:proofErr w:type="gramEnd"/>
      <w:r w:rsidRPr="00F86CC9">
        <w:rPr>
          <w:sz w:val="24"/>
          <w:szCs w:val="24"/>
        </w:rPr>
        <w:t>, скрытая насмешка, основанная на том, что слово или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выражение употребляется в значении, противоположном </w:t>
      </w:r>
      <w:proofErr w:type="gramStart"/>
      <w:r w:rsidRPr="00F86CC9">
        <w:rPr>
          <w:sz w:val="24"/>
          <w:szCs w:val="24"/>
        </w:rPr>
        <w:t>общепринятому</w:t>
      </w:r>
      <w:proofErr w:type="gramEnd"/>
      <w:r w:rsidRPr="00F86CC9">
        <w:rPr>
          <w:sz w:val="24"/>
          <w:szCs w:val="24"/>
        </w:rPr>
        <w:t>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Б) один из видов </w:t>
      </w:r>
      <w:proofErr w:type="gramStart"/>
      <w:r w:rsidRPr="00F86CC9">
        <w:rPr>
          <w:sz w:val="24"/>
          <w:szCs w:val="24"/>
        </w:rPr>
        <w:t>комического</w:t>
      </w:r>
      <w:proofErr w:type="gramEnd"/>
      <w:r w:rsidRPr="00F86CC9">
        <w:rPr>
          <w:sz w:val="24"/>
          <w:szCs w:val="24"/>
        </w:rPr>
        <w:t>, едкая, злая, издевательская насмешка;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В) один из видов комического, изображение каких-либо недостатков, пороков человека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или общества.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4. Перу М.Е. Салтыкова-Щедрина не принадлежит: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А) «Пошехонская старина»;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Б) «Господа Головлевы»;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В) «История одного города»;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Г) «Накануне».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5. Эзопов язык – это: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А) художественное преувеличение;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Б) иносказание;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В) художественное сравнение.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6. М.Е. Салтыков-Щедрин в «Истории одного города» доказывает враждебность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государственной власти народу. Покорность народа в произведении наиболее ярко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проявляется: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А) в психологическом изображении личности крестьянина;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Б) в изображении массовых сцен;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В) в изображении сцен народных «бунтов».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7. Значение творчества М.Е. Салтыкова-Щедрина выражается в (исключите лишнее):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А) </w:t>
      </w:r>
      <w:proofErr w:type="gramStart"/>
      <w:r w:rsidRPr="00F86CC9">
        <w:rPr>
          <w:sz w:val="24"/>
          <w:szCs w:val="24"/>
        </w:rPr>
        <w:t>срывании</w:t>
      </w:r>
      <w:proofErr w:type="gramEnd"/>
      <w:r w:rsidRPr="00F86CC9">
        <w:rPr>
          <w:sz w:val="24"/>
          <w:szCs w:val="24"/>
        </w:rPr>
        <w:t xml:space="preserve"> всех и всяческих масок;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Б) </w:t>
      </w:r>
      <w:proofErr w:type="gramStart"/>
      <w:r w:rsidRPr="00F86CC9">
        <w:rPr>
          <w:sz w:val="24"/>
          <w:szCs w:val="24"/>
        </w:rPr>
        <w:t>показе</w:t>
      </w:r>
      <w:proofErr w:type="gramEnd"/>
      <w:r w:rsidRPr="00F86CC9">
        <w:rPr>
          <w:sz w:val="24"/>
          <w:szCs w:val="24"/>
        </w:rPr>
        <w:t xml:space="preserve"> отношения прогрессивной части российского общества к реформе 1861 года;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В) </w:t>
      </w:r>
      <w:proofErr w:type="gramStart"/>
      <w:r w:rsidRPr="00F86CC9">
        <w:rPr>
          <w:sz w:val="24"/>
          <w:szCs w:val="24"/>
        </w:rPr>
        <w:t>отображении</w:t>
      </w:r>
      <w:proofErr w:type="gramEnd"/>
      <w:r w:rsidRPr="00F86CC9">
        <w:rPr>
          <w:sz w:val="24"/>
          <w:szCs w:val="24"/>
        </w:rPr>
        <w:t xml:space="preserve"> эволюции русского либерализма;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Г) </w:t>
      </w:r>
      <w:proofErr w:type="gramStart"/>
      <w:r w:rsidRPr="00F86CC9">
        <w:rPr>
          <w:sz w:val="24"/>
          <w:szCs w:val="24"/>
        </w:rPr>
        <w:t>обнажении</w:t>
      </w:r>
      <w:proofErr w:type="gramEnd"/>
      <w:r w:rsidRPr="00F86CC9">
        <w:rPr>
          <w:sz w:val="24"/>
          <w:szCs w:val="24"/>
        </w:rPr>
        <w:t xml:space="preserve"> государственного деспотизма;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Д) использовании гротескной фантастичности </w:t>
      </w:r>
      <w:proofErr w:type="gramStart"/>
      <w:r w:rsidRPr="00F86CC9">
        <w:rPr>
          <w:sz w:val="24"/>
          <w:szCs w:val="24"/>
        </w:rPr>
        <w:t>изображаемого</w:t>
      </w:r>
      <w:proofErr w:type="gramEnd"/>
      <w:r w:rsidRPr="00F86CC9">
        <w:rPr>
          <w:sz w:val="24"/>
          <w:szCs w:val="24"/>
        </w:rPr>
        <w:t>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8. Ф.М. Достоевский написал: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А) «Бедная Лиза»;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Б) «Бедные люди»;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В) «Бедность не порок»;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Г) «Бедная невеста».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9. Герой романа «Преступление и наказание» совершает убийство старухи-процентщицы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ради: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А) денег;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Б) оправдания своей теории;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В) близких ему людей;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Г) семьи Мармеладовых.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10. С какого момента начинается наказание Раскольникова?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lastRenderedPageBreak/>
        <w:t>А) До убийства.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Б) После убийства.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В) После признания Соне.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Г) На каторге.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11. Что несет миру теория, созданная Раскольниковым?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А) Индивидуализм и преступную философию вседозволенности.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Б) Освобождение от материальной зависимости.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В) Освобождение от социального давления общества.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Г) Разрешение социальных противоречий общества.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12. Какой временной период охватывает роман «Война и мир»?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А) Время между Великой французской революцией и пожаром Москвы в войне 1812 года.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Б) Время периода подготовки и проведения восстания декабристов.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В) Период войны 1805 – 1812 годов.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Г) 1812 – 1825 годы.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13. В романе «Война и мир» Л.Н. Толстого </w:t>
      </w:r>
      <w:proofErr w:type="spellStart"/>
      <w:r w:rsidRPr="00F86CC9">
        <w:rPr>
          <w:sz w:val="24"/>
          <w:szCs w:val="24"/>
        </w:rPr>
        <w:t>псевдопатриотизм</w:t>
      </w:r>
      <w:proofErr w:type="spellEnd"/>
      <w:r w:rsidRPr="00F86CC9">
        <w:rPr>
          <w:sz w:val="24"/>
          <w:szCs w:val="24"/>
        </w:rPr>
        <w:t xml:space="preserve">, полная оторванность </w:t>
      </w:r>
      <w:proofErr w:type="gramStart"/>
      <w:r w:rsidRPr="00F86CC9">
        <w:rPr>
          <w:sz w:val="24"/>
          <w:szCs w:val="24"/>
        </w:rPr>
        <w:t>от</w:t>
      </w:r>
      <w:proofErr w:type="gramEnd"/>
    </w:p>
    <w:p w:rsidR="00F86CC9" w:rsidRPr="00F86CC9" w:rsidRDefault="00F86CC9" w:rsidP="00F86CC9">
      <w:pPr>
        <w:rPr>
          <w:sz w:val="24"/>
          <w:szCs w:val="24"/>
        </w:rPr>
      </w:pPr>
      <w:proofErr w:type="gramStart"/>
      <w:r w:rsidRPr="00F86CC9">
        <w:rPr>
          <w:sz w:val="24"/>
          <w:szCs w:val="24"/>
        </w:rPr>
        <w:t>народной среды присущи посетителям и хозяевам гостиных:</w:t>
      </w:r>
      <w:proofErr w:type="gramEnd"/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А) А.П. </w:t>
      </w:r>
      <w:proofErr w:type="spellStart"/>
      <w:r w:rsidRPr="00F86CC9">
        <w:rPr>
          <w:sz w:val="24"/>
          <w:szCs w:val="24"/>
        </w:rPr>
        <w:t>Шерер</w:t>
      </w:r>
      <w:proofErr w:type="spellEnd"/>
      <w:r w:rsidRPr="00F86CC9">
        <w:rPr>
          <w:sz w:val="24"/>
          <w:szCs w:val="24"/>
        </w:rPr>
        <w:t>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Б) дома Ростовых;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В) дома князей Болконских.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14. Действие романа «Война и мир» происходит во времена правления: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А) Александра II;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Б) Николая II;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В) Александра I;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Г) Екатерины II.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15. Драматический путь духовного </w:t>
      </w:r>
      <w:proofErr w:type="gramStart"/>
      <w:r w:rsidRPr="00F86CC9">
        <w:rPr>
          <w:sz w:val="24"/>
          <w:szCs w:val="24"/>
        </w:rPr>
        <w:t>развития</w:t>
      </w:r>
      <w:proofErr w:type="gramEnd"/>
      <w:r w:rsidRPr="00F86CC9">
        <w:rPr>
          <w:sz w:val="24"/>
          <w:szCs w:val="24"/>
        </w:rPr>
        <w:t xml:space="preserve"> какого героя романа Л.Н. Толстого был</w:t>
      </w:r>
    </w:p>
    <w:p w:rsidR="00F86CC9" w:rsidRPr="00F86CC9" w:rsidRDefault="00F86CC9" w:rsidP="00F86CC9">
      <w:pPr>
        <w:rPr>
          <w:sz w:val="24"/>
          <w:szCs w:val="24"/>
        </w:rPr>
      </w:pPr>
      <w:proofErr w:type="gramStart"/>
      <w:r w:rsidRPr="00F86CC9">
        <w:rPr>
          <w:sz w:val="24"/>
          <w:szCs w:val="24"/>
        </w:rPr>
        <w:t>типичен</w:t>
      </w:r>
      <w:proofErr w:type="gramEnd"/>
      <w:r w:rsidRPr="00F86CC9">
        <w:rPr>
          <w:sz w:val="24"/>
          <w:szCs w:val="24"/>
        </w:rPr>
        <w:t xml:space="preserve"> для передовой молодежи эпохи формирования декабристов?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А) Анатоля Курагина;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Б) Бориса Друбецкого;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В) Николая Ростова;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Г) Андрея Болконского.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16. Во </w:t>
      </w:r>
      <w:proofErr w:type="gramStart"/>
      <w:r w:rsidRPr="00F86CC9">
        <w:rPr>
          <w:sz w:val="24"/>
          <w:szCs w:val="24"/>
        </w:rPr>
        <w:t>время</w:t>
      </w:r>
      <w:proofErr w:type="gramEnd"/>
      <w:r w:rsidRPr="00F86CC9">
        <w:rPr>
          <w:sz w:val="24"/>
          <w:szCs w:val="24"/>
        </w:rPr>
        <w:t xml:space="preserve"> какого сражения состоялась встреча князя Андрея и Наполеона, которая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имела огромное значение в судьбе героя: «Он знал, что это был Наполеон – его герой, но </w:t>
      </w:r>
      <w:proofErr w:type="gramStart"/>
      <w:r w:rsidRPr="00F86CC9">
        <w:rPr>
          <w:sz w:val="24"/>
          <w:szCs w:val="24"/>
        </w:rPr>
        <w:t>в</w:t>
      </w:r>
      <w:proofErr w:type="gramEnd"/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эту минуту Наполеон казался ему столь маленьким, ничтожным человеком в сравнении </w:t>
      </w:r>
      <w:proofErr w:type="gramStart"/>
      <w:r w:rsidRPr="00F86CC9">
        <w:rPr>
          <w:sz w:val="24"/>
          <w:szCs w:val="24"/>
        </w:rPr>
        <w:t>с</w:t>
      </w:r>
      <w:proofErr w:type="gramEnd"/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тем, что происходило теперь между его душой и этим высоким, бесконечным небом </w:t>
      </w:r>
      <w:proofErr w:type="gramStart"/>
      <w:r w:rsidRPr="00F86CC9">
        <w:rPr>
          <w:sz w:val="24"/>
          <w:szCs w:val="24"/>
        </w:rPr>
        <w:t>с</w:t>
      </w:r>
      <w:proofErr w:type="gramEnd"/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бегущими по нему облаками»?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А) </w:t>
      </w:r>
      <w:proofErr w:type="spellStart"/>
      <w:r w:rsidRPr="00F86CC9">
        <w:rPr>
          <w:sz w:val="24"/>
          <w:szCs w:val="24"/>
        </w:rPr>
        <w:t>Аустерлицкое</w:t>
      </w:r>
      <w:proofErr w:type="spellEnd"/>
      <w:r w:rsidRPr="00F86CC9">
        <w:rPr>
          <w:sz w:val="24"/>
          <w:szCs w:val="24"/>
        </w:rPr>
        <w:t xml:space="preserve"> сражение.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Б) </w:t>
      </w:r>
      <w:proofErr w:type="spellStart"/>
      <w:r w:rsidRPr="00F86CC9">
        <w:rPr>
          <w:sz w:val="24"/>
          <w:szCs w:val="24"/>
        </w:rPr>
        <w:t>Шенграбенское</w:t>
      </w:r>
      <w:proofErr w:type="spellEnd"/>
      <w:r w:rsidRPr="00F86CC9">
        <w:rPr>
          <w:sz w:val="24"/>
          <w:szCs w:val="24"/>
        </w:rPr>
        <w:t xml:space="preserve"> сражение.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В) Бородинское сражение.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Г) </w:t>
      </w:r>
      <w:proofErr w:type="spellStart"/>
      <w:r w:rsidRPr="00F86CC9">
        <w:rPr>
          <w:sz w:val="24"/>
          <w:szCs w:val="24"/>
        </w:rPr>
        <w:t>Красненское</w:t>
      </w:r>
      <w:proofErr w:type="spellEnd"/>
      <w:r w:rsidRPr="00F86CC9">
        <w:rPr>
          <w:sz w:val="24"/>
          <w:szCs w:val="24"/>
        </w:rPr>
        <w:t xml:space="preserve"> сражение.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17. Имел ли А.П. Чехов приверженность к каким-либо политическим течениям и группам?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А) Да.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Б) Нет.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18. Конфликт художественного произведения </w:t>
      </w:r>
      <w:proofErr w:type="gramStart"/>
      <w:r w:rsidRPr="00F86CC9">
        <w:rPr>
          <w:sz w:val="24"/>
          <w:szCs w:val="24"/>
        </w:rPr>
        <w:t>–э</w:t>
      </w:r>
      <w:proofErr w:type="gramEnd"/>
      <w:r w:rsidRPr="00F86CC9">
        <w:rPr>
          <w:sz w:val="24"/>
          <w:szCs w:val="24"/>
        </w:rPr>
        <w:t>то: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А) ссора героев;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Б) столкновение, противоборство персонажей, каких-либо чувств, побуждений в душе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героев, лежащих в основе действия.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19. Темой пьесы А.П. Чехова «Вишневый сад» является: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А) судьба России, ее будущее;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Б) судьба Раневской и </w:t>
      </w:r>
      <w:proofErr w:type="spellStart"/>
      <w:r w:rsidRPr="00F86CC9">
        <w:rPr>
          <w:sz w:val="24"/>
          <w:szCs w:val="24"/>
        </w:rPr>
        <w:t>Гаева</w:t>
      </w:r>
      <w:proofErr w:type="spellEnd"/>
      <w:r w:rsidRPr="00F86CC9">
        <w:rPr>
          <w:sz w:val="24"/>
          <w:szCs w:val="24"/>
        </w:rPr>
        <w:t>;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В) вторжение в жизнь поместного дворянства капиталиста Лопахина.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20. Финальная сцена пьесы «Вишневый сад» – своего рода подведение итогов жизни.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«Жизнь-то прошла, словно и не жил». К кому из других героев пьесы можно также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отнести это высказывание Фирса?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 xml:space="preserve">А) </w:t>
      </w:r>
      <w:proofErr w:type="spellStart"/>
      <w:r w:rsidRPr="00F86CC9">
        <w:rPr>
          <w:sz w:val="24"/>
          <w:szCs w:val="24"/>
        </w:rPr>
        <w:t>Гаеву</w:t>
      </w:r>
      <w:proofErr w:type="spellEnd"/>
      <w:r w:rsidRPr="00F86CC9">
        <w:rPr>
          <w:sz w:val="24"/>
          <w:szCs w:val="24"/>
        </w:rPr>
        <w:t>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Б) Раневской.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В) Лопахину.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Г) Трофимову.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lastRenderedPageBreak/>
        <w:t xml:space="preserve">Д) </w:t>
      </w:r>
      <w:proofErr w:type="spellStart"/>
      <w:r w:rsidRPr="00F86CC9">
        <w:rPr>
          <w:sz w:val="24"/>
          <w:szCs w:val="24"/>
        </w:rPr>
        <w:t>Семеонову</w:t>
      </w:r>
      <w:proofErr w:type="spellEnd"/>
      <w:r w:rsidRPr="00F86CC9">
        <w:rPr>
          <w:sz w:val="24"/>
          <w:szCs w:val="24"/>
        </w:rPr>
        <w:t xml:space="preserve">-Пищику. </w:t>
      </w:r>
    </w:p>
    <w:p w:rsidR="00F86CC9" w:rsidRPr="005E356A" w:rsidRDefault="005E356A" w:rsidP="00F86CC9">
      <w:pPr>
        <w:rPr>
          <w:b/>
          <w:sz w:val="24"/>
          <w:szCs w:val="24"/>
        </w:rPr>
      </w:pPr>
      <w:r w:rsidRPr="005E356A">
        <w:rPr>
          <w:b/>
          <w:sz w:val="24"/>
          <w:szCs w:val="24"/>
        </w:rPr>
        <w:t xml:space="preserve">Ключи 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1. Б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2. А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3. В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4. Г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5. Б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6. А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7. В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8. Б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9. Б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10. В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11. А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12. А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13. А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14. В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15. Г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16. А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17. Б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18. Б</w:t>
      </w:r>
    </w:p>
    <w:p w:rsidR="00F86CC9" w:rsidRPr="00F86CC9" w:rsidRDefault="00F86CC9" w:rsidP="00F86CC9">
      <w:pPr>
        <w:rPr>
          <w:sz w:val="24"/>
          <w:szCs w:val="24"/>
        </w:rPr>
      </w:pPr>
      <w:r w:rsidRPr="00F86CC9">
        <w:rPr>
          <w:sz w:val="24"/>
          <w:szCs w:val="24"/>
        </w:rPr>
        <w:t>19. А</w:t>
      </w:r>
    </w:p>
    <w:p w:rsidR="005E356A" w:rsidRDefault="00F86CC9" w:rsidP="005E356A">
      <w:pPr>
        <w:rPr>
          <w:sz w:val="24"/>
          <w:szCs w:val="24"/>
        </w:rPr>
      </w:pPr>
      <w:r w:rsidRPr="00F86CC9">
        <w:rPr>
          <w:sz w:val="24"/>
          <w:szCs w:val="24"/>
        </w:rPr>
        <w:t>20. А, Б, Д</w:t>
      </w:r>
      <w:r w:rsidR="005E356A" w:rsidRPr="005E356A">
        <w:rPr>
          <w:sz w:val="24"/>
          <w:szCs w:val="24"/>
        </w:rPr>
        <w:t xml:space="preserve"> </w:t>
      </w:r>
    </w:p>
    <w:p w:rsidR="005E356A" w:rsidRPr="00962161" w:rsidRDefault="005E356A" w:rsidP="005E356A">
      <w:pPr>
        <w:rPr>
          <w:b/>
          <w:sz w:val="24"/>
          <w:szCs w:val="24"/>
        </w:rPr>
      </w:pPr>
      <w:bookmarkStart w:id="0" w:name="_GoBack"/>
      <w:r w:rsidRPr="00962161">
        <w:rPr>
          <w:b/>
          <w:sz w:val="24"/>
          <w:szCs w:val="24"/>
        </w:rPr>
        <w:t>За каждый правильный ответ – 1 балл.</w:t>
      </w:r>
    </w:p>
    <w:p w:rsidR="005E356A" w:rsidRPr="00962161" w:rsidRDefault="005E356A" w:rsidP="005E356A">
      <w:pPr>
        <w:rPr>
          <w:b/>
          <w:sz w:val="24"/>
          <w:szCs w:val="24"/>
        </w:rPr>
      </w:pPr>
      <w:r w:rsidRPr="00962161">
        <w:rPr>
          <w:b/>
          <w:sz w:val="24"/>
          <w:szCs w:val="24"/>
        </w:rPr>
        <w:t>20 -18 баллов – «5»</w:t>
      </w:r>
    </w:p>
    <w:p w:rsidR="005E356A" w:rsidRPr="00962161" w:rsidRDefault="005E356A" w:rsidP="005E356A">
      <w:pPr>
        <w:rPr>
          <w:b/>
          <w:sz w:val="24"/>
          <w:szCs w:val="24"/>
        </w:rPr>
      </w:pPr>
      <w:r w:rsidRPr="00962161">
        <w:rPr>
          <w:b/>
          <w:sz w:val="24"/>
          <w:szCs w:val="24"/>
        </w:rPr>
        <w:t>17-15 баллов – «4»</w:t>
      </w:r>
    </w:p>
    <w:p w:rsidR="005E356A" w:rsidRPr="00962161" w:rsidRDefault="005E356A" w:rsidP="005E356A">
      <w:pPr>
        <w:rPr>
          <w:b/>
          <w:sz w:val="24"/>
          <w:szCs w:val="24"/>
        </w:rPr>
      </w:pPr>
      <w:r w:rsidRPr="00962161">
        <w:rPr>
          <w:b/>
          <w:sz w:val="24"/>
          <w:szCs w:val="24"/>
        </w:rPr>
        <w:t>14- 12 баллов – «3»</w:t>
      </w:r>
    </w:p>
    <w:p w:rsidR="005E356A" w:rsidRPr="00962161" w:rsidRDefault="005E356A" w:rsidP="005E356A">
      <w:pPr>
        <w:rPr>
          <w:b/>
          <w:sz w:val="24"/>
          <w:szCs w:val="24"/>
        </w:rPr>
      </w:pPr>
      <w:r w:rsidRPr="00962161">
        <w:rPr>
          <w:b/>
          <w:sz w:val="24"/>
          <w:szCs w:val="24"/>
        </w:rPr>
        <w:t>11-0 баллов – «2»</w:t>
      </w:r>
    </w:p>
    <w:bookmarkEnd w:id="0"/>
    <w:p w:rsidR="00F86CC9" w:rsidRPr="00962161" w:rsidRDefault="00F86CC9" w:rsidP="00F86CC9">
      <w:pPr>
        <w:rPr>
          <w:b/>
          <w:sz w:val="24"/>
          <w:szCs w:val="24"/>
        </w:rPr>
      </w:pPr>
    </w:p>
    <w:sectPr w:rsidR="00F86CC9" w:rsidRPr="00962161" w:rsidSect="00F86CC9">
      <w:pgSz w:w="11910" w:h="16840"/>
      <w:pgMar w:top="568" w:right="850" w:bottom="28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5609D"/>
    <w:multiLevelType w:val="hybridMultilevel"/>
    <w:tmpl w:val="4B1CC1C6"/>
    <w:lvl w:ilvl="0" w:tplc="66EAB126">
      <w:start w:val="1"/>
      <w:numFmt w:val="decimal"/>
      <w:lvlText w:val="%1."/>
      <w:lvlJc w:val="left"/>
      <w:pPr>
        <w:ind w:left="232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E0D93A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49084F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69A0B0F2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CA2224B8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25FA5436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F158763E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BB4AB436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F50EBA22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1">
    <w:nsid w:val="2E9716B6"/>
    <w:multiLevelType w:val="hybridMultilevel"/>
    <w:tmpl w:val="0694CE12"/>
    <w:lvl w:ilvl="0" w:tplc="1CFC6684">
      <w:start w:val="1"/>
      <w:numFmt w:val="decimal"/>
      <w:lvlText w:val="%1."/>
      <w:lvlJc w:val="left"/>
      <w:pPr>
        <w:ind w:left="477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48E5BE">
      <w:numFmt w:val="bullet"/>
      <w:lvlText w:val="•"/>
      <w:lvlJc w:val="left"/>
      <w:pPr>
        <w:ind w:left="1470" w:hanging="245"/>
      </w:pPr>
      <w:rPr>
        <w:rFonts w:hint="default"/>
        <w:lang w:val="ru-RU" w:eastAsia="en-US" w:bidi="ar-SA"/>
      </w:rPr>
    </w:lvl>
    <w:lvl w:ilvl="2" w:tplc="2B442118">
      <w:numFmt w:val="bullet"/>
      <w:lvlText w:val="•"/>
      <w:lvlJc w:val="left"/>
      <w:pPr>
        <w:ind w:left="2461" w:hanging="245"/>
      </w:pPr>
      <w:rPr>
        <w:rFonts w:hint="default"/>
        <w:lang w:val="ru-RU" w:eastAsia="en-US" w:bidi="ar-SA"/>
      </w:rPr>
    </w:lvl>
    <w:lvl w:ilvl="3" w:tplc="18A8402A">
      <w:numFmt w:val="bullet"/>
      <w:lvlText w:val="•"/>
      <w:lvlJc w:val="left"/>
      <w:pPr>
        <w:ind w:left="3451" w:hanging="245"/>
      </w:pPr>
      <w:rPr>
        <w:rFonts w:hint="default"/>
        <w:lang w:val="ru-RU" w:eastAsia="en-US" w:bidi="ar-SA"/>
      </w:rPr>
    </w:lvl>
    <w:lvl w:ilvl="4" w:tplc="FA30A260">
      <w:numFmt w:val="bullet"/>
      <w:lvlText w:val="•"/>
      <w:lvlJc w:val="left"/>
      <w:pPr>
        <w:ind w:left="4442" w:hanging="245"/>
      </w:pPr>
      <w:rPr>
        <w:rFonts w:hint="default"/>
        <w:lang w:val="ru-RU" w:eastAsia="en-US" w:bidi="ar-SA"/>
      </w:rPr>
    </w:lvl>
    <w:lvl w:ilvl="5" w:tplc="D2104CF0">
      <w:numFmt w:val="bullet"/>
      <w:lvlText w:val="•"/>
      <w:lvlJc w:val="left"/>
      <w:pPr>
        <w:ind w:left="5432" w:hanging="245"/>
      </w:pPr>
      <w:rPr>
        <w:rFonts w:hint="default"/>
        <w:lang w:val="ru-RU" w:eastAsia="en-US" w:bidi="ar-SA"/>
      </w:rPr>
    </w:lvl>
    <w:lvl w:ilvl="6" w:tplc="FF761382">
      <w:numFmt w:val="bullet"/>
      <w:lvlText w:val="•"/>
      <w:lvlJc w:val="left"/>
      <w:pPr>
        <w:ind w:left="6423" w:hanging="245"/>
      </w:pPr>
      <w:rPr>
        <w:rFonts w:hint="default"/>
        <w:lang w:val="ru-RU" w:eastAsia="en-US" w:bidi="ar-SA"/>
      </w:rPr>
    </w:lvl>
    <w:lvl w:ilvl="7" w:tplc="CBE6D254">
      <w:numFmt w:val="bullet"/>
      <w:lvlText w:val="•"/>
      <w:lvlJc w:val="left"/>
      <w:pPr>
        <w:ind w:left="7413" w:hanging="245"/>
      </w:pPr>
      <w:rPr>
        <w:rFonts w:hint="default"/>
        <w:lang w:val="ru-RU" w:eastAsia="en-US" w:bidi="ar-SA"/>
      </w:rPr>
    </w:lvl>
    <w:lvl w:ilvl="8" w:tplc="65AC15A4">
      <w:numFmt w:val="bullet"/>
      <w:lvlText w:val="•"/>
      <w:lvlJc w:val="left"/>
      <w:pPr>
        <w:ind w:left="8404" w:hanging="245"/>
      </w:pPr>
      <w:rPr>
        <w:rFonts w:hint="default"/>
        <w:lang w:val="ru-RU" w:eastAsia="en-US" w:bidi="ar-SA"/>
      </w:rPr>
    </w:lvl>
  </w:abstractNum>
  <w:abstractNum w:abstractNumId="2">
    <w:nsid w:val="4F3F7071"/>
    <w:multiLevelType w:val="hybridMultilevel"/>
    <w:tmpl w:val="C7687CB8"/>
    <w:lvl w:ilvl="0" w:tplc="0C58FCF4">
      <w:start w:val="1"/>
      <w:numFmt w:val="decimal"/>
      <w:lvlText w:val="%1."/>
      <w:lvlJc w:val="left"/>
      <w:pPr>
        <w:ind w:left="232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D005A2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869234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A1EAFC18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D3E45716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5D003040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762866E6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EC0073BC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5866A660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3">
    <w:nsid w:val="62CB48AE"/>
    <w:multiLevelType w:val="hybridMultilevel"/>
    <w:tmpl w:val="E82EBCC0"/>
    <w:lvl w:ilvl="0" w:tplc="86F01794">
      <w:start w:val="1"/>
      <w:numFmt w:val="decimal"/>
      <w:lvlText w:val="%1."/>
      <w:lvlJc w:val="left"/>
      <w:pPr>
        <w:ind w:left="47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7610B0">
      <w:start w:val="1"/>
      <w:numFmt w:val="decimal"/>
      <w:lvlText w:val="%2."/>
      <w:lvlJc w:val="left"/>
      <w:pPr>
        <w:ind w:left="95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B0C8FD2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079058DA">
      <w:numFmt w:val="bullet"/>
      <w:lvlText w:val="•"/>
      <w:lvlJc w:val="left"/>
      <w:pPr>
        <w:ind w:left="3054" w:hanging="360"/>
      </w:pPr>
      <w:rPr>
        <w:rFonts w:hint="default"/>
        <w:lang w:val="ru-RU" w:eastAsia="en-US" w:bidi="ar-SA"/>
      </w:rPr>
    </w:lvl>
    <w:lvl w:ilvl="4" w:tplc="1070E686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4C28FC4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C372A854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7" w:tplc="1E5C1406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8" w:tplc="AEAECA1C">
      <w:numFmt w:val="bullet"/>
      <w:lvlText w:val="•"/>
      <w:lvlJc w:val="left"/>
      <w:pPr>
        <w:ind w:left="8290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B7542"/>
    <w:rsid w:val="00130925"/>
    <w:rsid w:val="001D33FD"/>
    <w:rsid w:val="00250642"/>
    <w:rsid w:val="00374409"/>
    <w:rsid w:val="003B5238"/>
    <w:rsid w:val="003C20FC"/>
    <w:rsid w:val="00566E68"/>
    <w:rsid w:val="005724F5"/>
    <w:rsid w:val="005C05AB"/>
    <w:rsid w:val="005E356A"/>
    <w:rsid w:val="006B7542"/>
    <w:rsid w:val="0077238E"/>
    <w:rsid w:val="007D7DC0"/>
    <w:rsid w:val="00815C5A"/>
    <w:rsid w:val="0088251B"/>
    <w:rsid w:val="008B0D78"/>
    <w:rsid w:val="00915249"/>
    <w:rsid w:val="00962006"/>
    <w:rsid w:val="00962161"/>
    <w:rsid w:val="009F2BB8"/>
    <w:rsid w:val="00A36A5F"/>
    <w:rsid w:val="00C6473A"/>
    <w:rsid w:val="00C66414"/>
    <w:rsid w:val="00D228AB"/>
    <w:rsid w:val="00D24213"/>
    <w:rsid w:val="00D25A3A"/>
    <w:rsid w:val="00D46601"/>
    <w:rsid w:val="00D570EF"/>
    <w:rsid w:val="00D92082"/>
    <w:rsid w:val="00F8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75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75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754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B7542"/>
    <w:pPr>
      <w:ind w:left="23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B7542"/>
    <w:pPr>
      <w:spacing w:before="61"/>
      <w:ind w:right="23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6B7542"/>
    <w:pPr>
      <w:ind w:left="477" w:hanging="246"/>
    </w:pPr>
  </w:style>
  <w:style w:type="paragraph" w:customStyle="1" w:styleId="TableParagraph">
    <w:name w:val="Table Paragraph"/>
    <w:basedOn w:val="a"/>
    <w:uiPriority w:val="1"/>
    <w:qFormat/>
    <w:rsid w:val="006B7542"/>
    <w:pPr>
      <w:spacing w:line="244" w:lineRule="exact"/>
      <w:ind w:left="251"/>
      <w:jc w:val="center"/>
    </w:pPr>
  </w:style>
  <w:style w:type="table" w:styleId="a6">
    <w:name w:val="Table Grid"/>
    <w:basedOn w:val="a1"/>
    <w:uiPriority w:val="39"/>
    <w:rsid w:val="00D9208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92082"/>
    <w:pPr>
      <w:shd w:val="clear" w:color="auto" w:fill="FFFFFF"/>
      <w:autoSpaceDE/>
      <w:autoSpaceDN/>
      <w:spacing w:after="2220" w:line="322" w:lineRule="exact"/>
      <w:ind w:hanging="340"/>
      <w:jc w:val="center"/>
    </w:pPr>
    <w:rPr>
      <w:rFonts w:eastAsiaTheme="minorHAnsi"/>
      <w:sz w:val="28"/>
      <w:szCs w:val="28"/>
      <w:lang w:val="en-US"/>
    </w:rPr>
  </w:style>
  <w:style w:type="character" w:customStyle="1" w:styleId="3">
    <w:name w:val="Основной текст (3)_"/>
    <w:basedOn w:val="a0"/>
    <w:link w:val="3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Основной текст_"/>
    <w:basedOn w:val="a0"/>
    <w:link w:val="22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9208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2082"/>
    <w:pPr>
      <w:widowControl/>
      <w:shd w:val="clear" w:color="auto" w:fill="FFFFFF"/>
      <w:autoSpaceDE/>
      <w:autoSpaceDN/>
      <w:spacing w:before="3540" w:after="600" w:line="322" w:lineRule="exact"/>
      <w:jc w:val="center"/>
    </w:pPr>
    <w:rPr>
      <w:sz w:val="27"/>
      <w:szCs w:val="27"/>
      <w:lang w:val="en-US"/>
    </w:rPr>
  </w:style>
  <w:style w:type="paragraph" w:customStyle="1" w:styleId="22">
    <w:name w:val="Основной текст2"/>
    <w:basedOn w:val="a"/>
    <w:link w:val="a7"/>
    <w:rsid w:val="00D92082"/>
    <w:pPr>
      <w:widowControl/>
      <w:shd w:val="clear" w:color="auto" w:fill="FFFFFF"/>
      <w:autoSpaceDE/>
      <w:autoSpaceDN/>
      <w:spacing w:before="1200" w:after="1620" w:line="322" w:lineRule="exact"/>
      <w:jc w:val="center"/>
    </w:pPr>
    <w:rPr>
      <w:sz w:val="27"/>
      <w:szCs w:val="27"/>
      <w:lang w:val="en-US"/>
    </w:rPr>
  </w:style>
  <w:style w:type="character" w:customStyle="1" w:styleId="1">
    <w:name w:val="Заголовок №1_"/>
    <w:basedOn w:val="a0"/>
    <w:link w:val="1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D92082"/>
    <w:pPr>
      <w:widowControl/>
      <w:shd w:val="clear" w:color="auto" w:fill="FFFFFF"/>
      <w:autoSpaceDE/>
      <w:autoSpaceDN/>
      <w:spacing w:after="300" w:line="317" w:lineRule="exact"/>
      <w:jc w:val="center"/>
      <w:outlineLvl w:val="0"/>
    </w:pPr>
    <w:rPr>
      <w:sz w:val="27"/>
      <w:szCs w:val="27"/>
      <w:lang w:val="en-US"/>
    </w:rPr>
  </w:style>
  <w:style w:type="paragraph" w:styleId="a8">
    <w:name w:val="Normal (Web)"/>
    <w:basedOn w:val="a"/>
    <w:uiPriority w:val="99"/>
    <w:semiHidden/>
    <w:unhideWhenUsed/>
    <w:rsid w:val="008B0D7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1518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10154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Галочка</dc:creator>
  <cp:lastModifiedBy>Лариса</cp:lastModifiedBy>
  <cp:revision>25</cp:revision>
  <dcterms:created xsi:type="dcterms:W3CDTF">2021-10-28T09:46:00Z</dcterms:created>
  <dcterms:modified xsi:type="dcterms:W3CDTF">2021-11-03T10:11:00Z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2017-02-26T00:00:00Z</vt:filetime>
  </property>
  <property fmtid="{D5CDD505-2E9C-101B-9397-08002B2CF9AE}" pid="3" name="Creator">
    <vt:lpwstr>Soda PDF</vt:lpwstr>
  </property>
  <property fmtid="{D5CDD505-2E9C-101B-9397-08002B2CF9AE}" pid="4" name="LastSaved">
    <vt:filetime>2021-10-28T00:00:00Z</vt:filetime>
  </property>
</Properties>
</file>